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pPr w:leftFromText="180" w:rightFromText="180" w:vertAnchor="page" w:horzAnchor="margin" w:tblpY="5689"/>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6210"/>
      </w:tblGrid>
      <w:tr w:rsidR="00302AB8" w:rsidRPr="00F6694B" w14:paraId="01C9AF22" w14:textId="77777777" w:rsidTr="00E6525F">
        <w:trPr>
          <w:trHeight w:val="432"/>
        </w:trPr>
        <w:tc>
          <w:tcPr>
            <w:tcW w:w="2970" w:type="dxa"/>
            <w:vAlign w:val="center"/>
          </w:tcPr>
          <w:p w14:paraId="6C8AE4A8" w14:textId="77777777" w:rsidR="00302AB8" w:rsidRPr="00B2291F" w:rsidRDefault="00302AB8" w:rsidP="00302AB8">
            <w:pPr>
              <w:spacing w:line="240" w:lineRule="auto"/>
              <w:ind w:right="-29"/>
              <w:rPr>
                <w:rFonts w:eastAsia="Times New Roman" w:cs="Arial"/>
                <w:bCs/>
                <w:sz w:val="22"/>
                <w:szCs w:val="32"/>
                <w:lang w:val="en-GB" w:eastAsia="en-GB"/>
              </w:rPr>
            </w:pPr>
            <w:r w:rsidRPr="00B2291F">
              <w:rPr>
                <w:rFonts w:eastAsia="Times New Roman" w:cs="Arial"/>
                <w:bCs/>
                <w:color w:val="000000" w:themeColor="text1"/>
                <w:sz w:val="22"/>
                <w:szCs w:val="32"/>
                <w:lang w:val="en-GB" w:eastAsia="en-GB"/>
              </w:rPr>
              <w:t>Project/Programme title:</w:t>
            </w:r>
          </w:p>
        </w:tc>
        <w:tc>
          <w:tcPr>
            <w:tcW w:w="6210" w:type="dxa"/>
            <w:vAlign w:val="center"/>
          </w:tcPr>
          <w:p w14:paraId="2772FFBD" w14:textId="77777777" w:rsidR="00302AB8" w:rsidRPr="00B2291F" w:rsidRDefault="0026653B" w:rsidP="00302AB8">
            <w:pPr>
              <w:spacing w:line="240" w:lineRule="auto"/>
              <w:ind w:right="-29"/>
              <w:rPr>
                <w:rFonts w:eastAsia="SimSun" w:cs="Arial"/>
                <w:bCs/>
                <w:sz w:val="22"/>
                <w:szCs w:val="32"/>
                <w:lang w:val="en-GB" w:eastAsia="zh-CN"/>
              </w:rPr>
            </w:pPr>
            <w:r>
              <w:rPr>
                <w:rFonts w:eastAsia="SimSun" w:cs="Arial"/>
                <w:bCs/>
                <w:sz w:val="22"/>
                <w:szCs w:val="32"/>
                <w:lang w:val="en-GB" w:eastAsia="zh-CN"/>
              </w:rPr>
              <w:t>Tonga Coastal Resilience (FP234)</w:t>
            </w:r>
          </w:p>
        </w:tc>
      </w:tr>
      <w:tr w:rsidR="00302AB8" w:rsidRPr="00F6694B" w14:paraId="7EF30881" w14:textId="77777777" w:rsidTr="00E6525F">
        <w:trPr>
          <w:trHeight w:val="432"/>
        </w:trPr>
        <w:tc>
          <w:tcPr>
            <w:tcW w:w="2970" w:type="dxa"/>
            <w:vAlign w:val="center"/>
          </w:tcPr>
          <w:p w14:paraId="31506B0B" w14:textId="77777777" w:rsidR="00302AB8" w:rsidRPr="00B2291F" w:rsidRDefault="00302AB8" w:rsidP="00302AB8">
            <w:pPr>
              <w:spacing w:line="240" w:lineRule="auto"/>
              <w:ind w:right="-29"/>
              <w:rPr>
                <w:rFonts w:eastAsia="Times New Roman" w:cs="Arial"/>
                <w:bCs/>
                <w:sz w:val="22"/>
                <w:szCs w:val="32"/>
                <w:lang w:val="en-GB" w:eastAsia="en-GB"/>
              </w:rPr>
            </w:pPr>
            <w:r w:rsidRPr="00B2291F">
              <w:rPr>
                <w:rFonts w:eastAsia="Times New Roman" w:cs="Arial"/>
                <w:bCs/>
                <w:color w:val="000000" w:themeColor="text1"/>
                <w:sz w:val="22"/>
                <w:szCs w:val="32"/>
                <w:lang w:val="en-GB" w:eastAsia="en-GB"/>
              </w:rPr>
              <w:t>Accredited Entity:</w:t>
            </w:r>
          </w:p>
        </w:tc>
        <w:tc>
          <w:tcPr>
            <w:tcW w:w="6210" w:type="dxa"/>
            <w:vAlign w:val="center"/>
          </w:tcPr>
          <w:p w14:paraId="7527479B" w14:textId="77777777" w:rsidR="00302AB8" w:rsidRPr="00B2291F" w:rsidRDefault="0026653B" w:rsidP="00302AB8">
            <w:pPr>
              <w:spacing w:line="240" w:lineRule="auto"/>
              <w:ind w:right="-29"/>
              <w:rPr>
                <w:rFonts w:eastAsia="Times New Roman" w:cs="Arial"/>
                <w:bCs/>
                <w:sz w:val="22"/>
                <w:szCs w:val="32"/>
                <w:lang w:val="en-GB" w:eastAsia="en-GB"/>
              </w:rPr>
            </w:pPr>
            <w:r>
              <w:rPr>
                <w:rFonts w:eastAsia="Times New Roman" w:cs="Arial"/>
                <w:bCs/>
                <w:sz w:val="22"/>
                <w:szCs w:val="32"/>
                <w:lang w:val="en-GB" w:eastAsia="en-GB"/>
              </w:rPr>
              <w:t>UNDP</w:t>
            </w:r>
          </w:p>
        </w:tc>
      </w:tr>
      <w:tr w:rsidR="00302AB8" w:rsidRPr="00F6694B" w14:paraId="4E698108" w14:textId="77777777" w:rsidTr="00E6525F">
        <w:trPr>
          <w:trHeight w:val="432"/>
        </w:trPr>
        <w:tc>
          <w:tcPr>
            <w:tcW w:w="2970" w:type="dxa"/>
            <w:vAlign w:val="center"/>
          </w:tcPr>
          <w:p w14:paraId="4C9A3F2A" w14:textId="77777777" w:rsidR="00302AB8" w:rsidRPr="00B2291F" w:rsidRDefault="00302AB8" w:rsidP="00302AB8">
            <w:pPr>
              <w:spacing w:line="240" w:lineRule="auto"/>
              <w:ind w:right="-29"/>
              <w:rPr>
                <w:rFonts w:eastAsia="Times New Roman" w:cs="Arial"/>
                <w:bCs/>
                <w:sz w:val="22"/>
                <w:szCs w:val="32"/>
                <w:lang w:val="en-GB" w:eastAsia="en-GB"/>
              </w:rPr>
            </w:pPr>
            <w:r w:rsidRPr="00B2291F">
              <w:rPr>
                <w:rFonts w:eastAsia="Times New Roman" w:cs="Arial"/>
                <w:bCs/>
                <w:color w:val="000000" w:themeColor="text1"/>
                <w:sz w:val="22"/>
                <w:szCs w:val="32"/>
                <w:lang w:val="en-GB" w:eastAsia="en-GB"/>
              </w:rPr>
              <w:t xml:space="preserve">Date of </w:t>
            </w:r>
            <w:r w:rsidR="009D4D92" w:rsidRPr="00B2291F">
              <w:rPr>
                <w:rFonts w:eastAsia="SimSun" w:cs="Arial" w:hint="eastAsia"/>
                <w:bCs/>
                <w:color w:val="000000" w:themeColor="text1"/>
                <w:sz w:val="22"/>
                <w:szCs w:val="32"/>
                <w:lang w:val="en-GB" w:eastAsia="zh-CN"/>
              </w:rPr>
              <w:t>Report</w:t>
            </w:r>
            <w:r w:rsidRPr="00B2291F">
              <w:rPr>
                <w:rFonts w:eastAsia="Times New Roman" w:cs="Arial"/>
                <w:bCs/>
                <w:color w:val="000000" w:themeColor="text1"/>
                <w:sz w:val="22"/>
                <w:szCs w:val="32"/>
                <w:lang w:val="en-GB" w:eastAsia="en-GB"/>
              </w:rPr>
              <w:t xml:space="preserve"> submission:</w:t>
            </w:r>
          </w:p>
        </w:tc>
        <w:tc>
          <w:tcPr>
            <w:tcW w:w="6210" w:type="dxa"/>
            <w:vAlign w:val="center"/>
          </w:tcPr>
          <w:p w14:paraId="5476034D" w14:textId="77777777" w:rsidR="00302AB8" w:rsidRPr="00B2291F" w:rsidRDefault="0026653B" w:rsidP="00302AB8">
            <w:pPr>
              <w:spacing w:line="240" w:lineRule="auto"/>
              <w:ind w:right="-29"/>
              <w:rPr>
                <w:rFonts w:eastAsia="SimSun" w:cs="Arial"/>
                <w:bCs/>
                <w:sz w:val="22"/>
                <w:szCs w:val="32"/>
                <w:lang w:val="en-GB" w:eastAsia="zh-CN"/>
              </w:rPr>
            </w:pPr>
            <w:r>
              <w:rPr>
                <w:rFonts w:eastAsia="SimSun" w:cs="Arial"/>
                <w:bCs/>
                <w:sz w:val="22"/>
                <w:szCs w:val="32"/>
                <w:lang w:val="en-GB" w:eastAsia="zh-CN"/>
              </w:rPr>
              <w:t>(draft)</w:t>
            </w:r>
          </w:p>
        </w:tc>
      </w:tr>
      <w:tr w:rsidR="00891F61" w:rsidRPr="00F6694B" w14:paraId="515D227E" w14:textId="77777777" w:rsidTr="00E6525F">
        <w:trPr>
          <w:trHeight w:val="432"/>
        </w:trPr>
        <w:tc>
          <w:tcPr>
            <w:tcW w:w="2970" w:type="dxa"/>
            <w:vAlign w:val="center"/>
          </w:tcPr>
          <w:p w14:paraId="4087E480" w14:textId="77777777" w:rsidR="00891F61" w:rsidRPr="00B2291F" w:rsidRDefault="00891F61" w:rsidP="00302AB8">
            <w:pPr>
              <w:spacing w:line="240" w:lineRule="auto"/>
              <w:ind w:right="-29"/>
              <w:rPr>
                <w:rFonts w:eastAsia="Times New Roman" w:cs="Arial"/>
                <w:bCs/>
                <w:sz w:val="22"/>
                <w:szCs w:val="32"/>
                <w:lang w:val="en-GB" w:eastAsia="en-GB"/>
              </w:rPr>
            </w:pPr>
            <w:r w:rsidRPr="00B2291F">
              <w:rPr>
                <w:rFonts w:eastAsia="Times New Roman" w:cs="Arial"/>
                <w:bCs/>
                <w:color w:val="000000" w:themeColor="text1"/>
                <w:sz w:val="22"/>
                <w:szCs w:val="32"/>
                <w:lang w:val="en-GB" w:eastAsia="en-GB"/>
              </w:rPr>
              <w:t>Version number</w:t>
            </w:r>
          </w:p>
        </w:tc>
        <w:tc>
          <w:tcPr>
            <w:tcW w:w="6210" w:type="dxa"/>
            <w:vAlign w:val="center"/>
          </w:tcPr>
          <w:p w14:paraId="3855DF1D" w14:textId="77777777" w:rsidR="00891F61" w:rsidRPr="00B2291F" w:rsidRDefault="0026653B" w:rsidP="00302AB8">
            <w:pPr>
              <w:spacing w:line="240" w:lineRule="auto"/>
              <w:ind w:right="-29"/>
              <w:rPr>
                <w:rFonts w:eastAsia="Times New Roman" w:cs="Arial"/>
                <w:bCs/>
                <w:i/>
                <w:sz w:val="22"/>
                <w:szCs w:val="32"/>
                <w:lang w:val="en-GB" w:eastAsia="en-GB"/>
              </w:rPr>
            </w:pPr>
            <w:r>
              <w:rPr>
                <w:rFonts w:eastAsia="SimSun" w:cs="Arial"/>
                <w:bCs/>
                <w:sz w:val="22"/>
                <w:szCs w:val="32"/>
                <w:lang w:val="en-GB" w:eastAsia="zh-CN"/>
              </w:rPr>
              <w:t>1 (draft)</w:t>
            </w:r>
          </w:p>
        </w:tc>
      </w:tr>
      <w:tr w:rsidR="00302AB8" w:rsidRPr="00F6694B" w14:paraId="7DB35373" w14:textId="77777777" w:rsidTr="00E6525F">
        <w:trPr>
          <w:trHeight w:val="432"/>
        </w:trPr>
        <w:tc>
          <w:tcPr>
            <w:tcW w:w="2970" w:type="dxa"/>
            <w:vAlign w:val="center"/>
          </w:tcPr>
          <w:p w14:paraId="7D011622" w14:textId="77777777" w:rsidR="00302AB8" w:rsidRPr="00E6525F" w:rsidRDefault="00302AB8" w:rsidP="00302AB8">
            <w:pPr>
              <w:spacing w:line="240" w:lineRule="auto"/>
              <w:ind w:right="-29"/>
              <w:rPr>
                <w:rFonts w:eastAsia="Times New Roman" w:cs="Arial"/>
                <w:bCs/>
                <w:sz w:val="20"/>
                <w:szCs w:val="20"/>
                <w:highlight w:val="green"/>
                <w:lang w:val="en-GB" w:eastAsia="en-GB"/>
              </w:rPr>
            </w:pPr>
          </w:p>
        </w:tc>
        <w:tc>
          <w:tcPr>
            <w:tcW w:w="6210" w:type="dxa"/>
            <w:vAlign w:val="center"/>
          </w:tcPr>
          <w:p w14:paraId="2DBB18CE" w14:textId="77777777" w:rsidR="00302AB8" w:rsidRPr="00EE2578" w:rsidRDefault="00302AB8" w:rsidP="00302AB8">
            <w:pPr>
              <w:spacing w:line="240" w:lineRule="auto"/>
              <w:ind w:right="-29"/>
              <w:rPr>
                <w:rFonts w:eastAsia="Times New Roman" w:cs="Arial"/>
                <w:bCs/>
                <w:szCs w:val="20"/>
                <w:lang w:val="en-GB" w:eastAsia="en-GB"/>
              </w:rPr>
            </w:pPr>
          </w:p>
        </w:tc>
      </w:tr>
    </w:tbl>
    <w:p w14:paraId="639560F4" w14:textId="77777777" w:rsidR="001053C0" w:rsidRDefault="00FA3B12">
      <w:r>
        <w:rPr>
          <w:noProof/>
        </w:rPr>
        <w:drawing>
          <wp:anchor distT="0" distB="0" distL="114300" distR="114300" simplePos="0" relativeHeight="251658241" behindDoc="1" locked="0" layoutInCell="1" allowOverlap="1" wp14:anchorId="4CB77711" wp14:editId="26136052">
            <wp:simplePos x="0" y="0"/>
            <wp:positionH relativeFrom="page">
              <wp:posOffset>12065</wp:posOffset>
            </wp:positionH>
            <wp:positionV relativeFrom="page">
              <wp:posOffset>18838</wp:posOffset>
            </wp:positionV>
            <wp:extent cx="7538400" cy="10652400"/>
            <wp:effectExtent l="0" t="0" r="5715" b="0"/>
            <wp:wrapNone/>
            <wp:docPr id="1502943836" name="Picture 1502943836" descr="A picture containing text, businesscard, screensho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  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p w14:paraId="74B56C58" w14:textId="77777777" w:rsidR="001053C0" w:rsidRDefault="00FA3B12">
      <w:r>
        <w:rPr>
          <w:noProof/>
        </w:rPr>
        <mc:AlternateContent>
          <mc:Choice Requires="wps">
            <w:drawing>
              <wp:anchor distT="0" distB="0" distL="114300" distR="114300" simplePos="0" relativeHeight="251658240" behindDoc="0" locked="0" layoutInCell="1" allowOverlap="1" wp14:anchorId="5483FD6D" wp14:editId="6D46627E">
                <wp:simplePos x="0" y="0"/>
                <wp:positionH relativeFrom="column">
                  <wp:posOffset>-173355</wp:posOffset>
                </wp:positionH>
                <wp:positionV relativeFrom="paragraph">
                  <wp:posOffset>269875</wp:posOffset>
                </wp:positionV>
                <wp:extent cx="5706534" cy="1786467"/>
                <wp:effectExtent l="0" t="0" r="8890" b="4445"/>
                <wp:wrapNone/>
                <wp:docPr id="267614617" name="Rectangle 1"/>
                <wp:cNvGraphicFramePr/>
                <a:graphic xmlns:a="http://schemas.openxmlformats.org/drawingml/2006/main">
                  <a:graphicData uri="http://schemas.microsoft.com/office/word/2010/wordprocessingShape">
                    <wps:wsp>
                      <wps:cNvSpPr/>
                      <wps:spPr>
                        <a:xfrm>
                          <a:off x="0" y="0"/>
                          <a:ext cx="5706534" cy="1786467"/>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4EA44C75" w14:textId="77777777" w:rsidR="005F61C4" w:rsidRPr="00B2291F" w:rsidRDefault="005F61C4" w:rsidP="005F61C4">
                            <w:pPr>
                              <w:jc w:val="center"/>
                              <w:rPr>
                                <w:rFonts w:asciiTheme="minorHAnsi" w:eastAsia="SimSun" w:hAnsiTheme="minorHAnsi" w:cstheme="majorBidi"/>
                                <w:color w:val="808080" w:themeColor="background1" w:themeShade="80"/>
                                <w:spacing w:val="-10"/>
                                <w:kern w:val="28"/>
                                <w:sz w:val="72"/>
                                <w:szCs w:val="52"/>
                                <w:lang w:eastAsia="zh-CN"/>
                              </w:rPr>
                            </w:pPr>
                            <w:r w:rsidRPr="00B2291F">
                              <w:rPr>
                                <w:rFonts w:asciiTheme="minorHAnsi" w:eastAsiaTheme="majorEastAsia" w:hAnsiTheme="minorHAnsi" w:cstheme="majorBidi"/>
                                <w:color w:val="808080" w:themeColor="background1" w:themeShade="80"/>
                                <w:spacing w:val="-10"/>
                                <w:kern w:val="28"/>
                                <w:sz w:val="72"/>
                                <w:szCs w:val="52"/>
                              </w:rPr>
                              <w:t>Annual Performance</w:t>
                            </w:r>
                            <w:r w:rsidRPr="00B2291F">
                              <w:rPr>
                                <w:rFonts w:asciiTheme="minorHAnsi" w:eastAsia="SimSun" w:hAnsiTheme="minorHAnsi" w:cstheme="majorBidi"/>
                                <w:color w:val="808080" w:themeColor="background1" w:themeShade="80"/>
                                <w:spacing w:val="-10"/>
                                <w:kern w:val="28"/>
                                <w:sz w:val="72"/>
                                <w:szCs w:val="52"/>
                                <w:lang w:eastAsia="zh-CN"/>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83FD6D" id="Rectangle 1" o:spid="_x0000_s1026" style="position:absolute;margin-left:-13.65pt;margin-top:21.25pt;width:449.35pt;height:140.6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" fillcolor="white [3212]" stroked="f">
                <v:textbox>
                  <w:txbxContent>
                    <w:p w14:paraId="4EA44C75" w14:textId="77777777" w:rsidR="005F61C4" w:rsidRPr="00B2291F" w:rsidRDefault="005F61C4" w:rsidP="005F61C4">
                      <w:pPr>
                        <w:jc w:val="center"/>
                        <w:rPr>
                          <w:rFonts w:asciiTheme="minorHAnsi" w:eastAsia="SimSun" w:hAnsiTheme="minorHAnsi" w:cstheme="majorBidi"/>
                          <w:color w:val="808080" w:themeColor="background1" w:themeShade="80"/>
                          <w:spacing w:val="-10"/>
                          <w:kern w:val="28"/>
                          <w:sz w:val="72"/>
                          <w:szCs w:val="52"/>
                          <w:lang w:eastAsia="zh-CN"/>
                        </w:rPr>
                      </w:pPr>
                      <w:r w:rsidRPr="00B2291F">
                        <w:rPr>
                          <w:rFonts w:asciiTheme="minorHAnsi" w:eastAsiaTheme="majorEastAsia" w:hAnsiTheme="minorHAnsi" w:cstheme="majorBidi"/>
                          <w:color w:val="808080" w:themeColor="background1" w:themeShade="80"/>
                          <w:spacing w:val="-10"/>
                          <w:kern w:val="28"/>
                          <w:sz w:val="72"/>
                          <w:szCs w:val="52"/>
                        </w:rPr>
                        <w:t>Annual Performance</w:t>
                      </w:r>
                      <w:r w:rsidRPr="00B2291F">
                        <w:rPr>
                          <w:rFonts w:asciiTheme="minorHAnsi" w:eastAsia="SimSun" w:hAnsiTheme="minorHAnsi" w:cstheme="majorBidi"/>
                          <w:color w:val="808080" w:themeColor="background1" w:themeShade="80"/>
                          <w:spacing w:val="-10"/>
                          <w:kern w:val="28"/>
                          <w:sz w:val="72"/>
                          <w:szCs w:val="52"/>
                          <w:lang w:eastAsia="zh-CN"/>
                        </w:rPr>
                        <w:t xml:space="preserve"> Report</w:t>
                      </w:r>
                    </w:p>
                  </w:txbxContent>
                </v:textbox>
              </v:rect>
            </w:pict>
          </mc:Fallback>
        </mc:AlternateContent>
      </w:r>
    </w:p>
    <w:p w14:paraId="6F0A67E6" w14:textId="77777777" w:rsidR="001053C0" w:rsidRDefault="002C3104" w:rsidP="002C3104">
      <w:pPr>
        <w:tabs>
          <w:tab w:val="left" w:pos="1915"/>
        </w:tabs>
      </w:pPr>
      <w:r>
        <w:tab/>
      </w:r>
    </w:p>
    <w:p w14:paraId="7D40CD2D" w14:textId="77777777" w:rsidR="008B09E9" w:rsidRDefault="008B09E9" w:rsidP="00AC43A2">
      <w:pPr>
        <w:tabs>
          <w:tab w:val="left" w:pos="2694"/>
        </w:tabs>
        <w:spacing w:after="0" w:line="240" w:lineRule="auto"/>
        <w:ind w:left="993"/>
        <w:rPr>
          <w:rFonts w:cs="Arial"/>
          <w:b/>
          <w:color w:val="24634F"/>
          <w:sz w:val="28"/>
          <w:szCs w:val="30"/>
        </w:rPr>
      </w:pPr>
    </w:p>
    <w:p w14:paraId="3A0C2378" w14:textId="77777777" w:rsidR="008B09E9" w:rsidRDefault="008B09E9" w:rsidP="00AC43A2">
      <w:pPr>
        <w:tabs>
          <w:tab w:val="left" w:pos="2694"/>
        </w:tabs>
        <w:spacing w:after="0" w:line="240" w:lineRule="auto"/>
        <w:ind w:left="993"/>
        <w:rPr>
          <w:rFonts w:cs="Arial"/>
          <w:b/>
          <w:color w:val="24634F"/>
          <w:sz w:val="28"/>
          <w:szCs w:val="30"/>
        </w:rPr>
      </w:pPr>
    </w:p>
    <w:p w14:paraId="7EB990A0" w14:textId="77777777" w:rsidR="008B09E9" w:rsidRDefault="008B09E9" w:rsidP="00AC43A2">
      <w:pPr>
        <w:tabs>
          <w:tab w:val="left" w:pos="2694"/>
        </w:tabs>
        <w:spacing w:after="0" w:line="240" w:lineRule="auto"/>
        <w:ind w:left="993"/>
        <w:rPr>
          <w:rFonts w:cs="Arial"/>
          <w:b/>
          <w:color w:val="24634F"/>
          <w:sz w:val="28"/>
          <w:szCs w:val="30"/>
        </w:rPr>
      </w:pPr>
    </w:p>
    <w:p w14:paraId="2FEE48C1" w14:textId="77777777" w:rsidR="00986AE8" w:rsidRDefault="00986AE8" w:rsidP="00986AE8">
      <w:pPr>
        <w:tabs>
          <w:tab w:val="left" w:pos="2694"/>
        </w:tabs>
        <w:spacing w:after="0" w:line="240" w:lineRule="auto"/>
        <w:rPr>
          <w:rFonts w:cs="Arial"/>
          <w:b/>
          <w:color w:val="24634F"/>
          <w:sz w:val="28"/>
          <w:szCs w:val="30"/>
        </w:rPr>
        <w:sectPr w:rsidR="00986AE8" w:rsidSect="00686C12">
          <w:headerReference w:type="default" r:id="rId12"/>
          <w:headerReference w:type="first" r:id="rId13"/>
          <w:pgSz w:w="11909" w:h="16834" w:code="9"/>
          <w:pgMar w:top="1440" w:right="1440" w:bottom="1440" w:left="1440" w:header="444" w:footer="283" w:gutter="0"/>
          <w:cols w:space="720"/>
          <w:docGrid w:linePitch="360"/>
        </w:sectPr>
      </w:pPr>
    </w:p>
    <w:p w14:paraId="6369ED0D" w14:textId="77777777" w:rsidR="00AC43A2" w:rsidRPr="00676CBB" w:rsidRDefault="00AC43A2" w:rsidP="00A363EE">
      <w:pPr>
        <w:tabs>
          <w:tab w:val="left" w:pos="2694"/>
        </w:tabs>
        <w:spacing w:after="0" w:line="240" w:lineRule="auto"/>
        <w:rPr>
          <w:rFonts w:eastAsia="Malgun Gothic" w:cs="Arial"/>
          <w:b/>
          <w:color w:val="24634F"/>
          <w:sz w:val="28"/>
          <w:szCs w:val="30"/>
        </w:rPr>
      </w:pPr>
      <w:r w:rsidRPr="00676CBB">
        <w:rPr>
          <w:rFonts w:cs="Arial"/>
          <w:b/>
          <w:color w:val="24634F"/>
          <w:sz w:val="28"/>
          <w:szCs w:val="30"/>
        </w:rPr>
        <w:lastRenderedPageBreak/>
        <w:t>Contents</w:t>
      </w:r>
    </w:p>
    <w:p w14:paraId="71B7FCDD" w14:textId="77777777" w:rsidR="00AC43A2" w:rsidRPr="00676CBB" w:rsidRDefault="00AC43A2" w:rsidP="00986AE8">
      <w:pPr>
        <w:tabs>
          <w:tab w:val="left" w:pos="2694"/>
          <w:tab w:val="right" w:pos="9356"/>
        </w:tabs>
        <w:spacing w:after="0" w:line="276" w:lineRule="auto"/>
        <w:rPr>
          <w:rFonts w:cs="Arial"/>
          <w:color w:val="24634F"/>
          <w:sz w:val="24"/>
          <w:szCs w:val="30"/>
        </w:rPr>
      </w:pPr>
    </w:p>
    <w:p w14:paraId="3A6C8EC4" w14:textId="77777777" w:rsidR="00FA15B8" w:rsidRPr="00B2291F" w:rsidRDefault="00FA15B8" w:rsidP="00B2291F">
      <w:pPr>
        <w:tabs>
          <w:tab w:val="left" w:pos="2160"/>
          <w:tab w:val="right" w:pos="9356"/>
        </w:tabs>
        <w:spacing w:before="0" w:after="0" w:line="240" w:lineRule="auto"/>
        <w:rPr>
          <w:rFonts w:eastAsia="DengXian" w:cs="Arial"/>
          <w:kern w:val="2"/>
          <w:sz w:val="22"/>
          <w:lang w:eastAsia="zh-CN" w:bidi="hi-IN"/>
          <w14:ligatures w14:val="standardContextual"/>
        </w:rPr>
      </w:pPr>
      <w:r w:rsidRPr="00B2291F">
        <w:rPr>
          <w:rFonts w:eastAsia="Batang" w:cs="Arial"/>
          <w:color w:val="000000" w:themeColor="text1"/>
          <w:kern w:val="2"/>
          <w:sz w:val="22"/>
          <w:lang w:bidi="hi-IN"/>
          <w14:ligatures w14:val="standardContextual"/>
        </w:rPr>
        <w:t>Section A</w:t>
      </w:r>
      <w:r w:rsidRPr="00B2291F">
        <w:rPr>
          <w:rFonts w:eastAsia="Batang" w:cs="Arial"/>
          <w:kern w:val="2"/>
          <w:sz w:val="22"/>
          <w:lang w:bidi="hi-IN"/>
          <w14:ligatures w14:val="standardContextual"/>
        </w:rPr>
        <w:tab/>
      </w:r>
      <w:r w:rsidRPr="00B2291F">
        <w:rPr>
          <w:rFonts w:eastAsia="Batang" w:cs="Arial"/>
          <w:b/>
          <w:bCs/>
          <w:color w:val="24634F"/>
          <w:kern w:val="2"/>
          <w:sz w:val="22"/>
          <w:u w:val="single"/>
          <w:lang w:bidi="hi-IN"/>
          <w14:ligatures w14:val="standardContextual"/>
        </w:rPr>
        <w:t xml:space="preserve">PROJECT </w:t>
      </w:r>
      <w:r w:rsidRPr="00B2291F">
        <w:rPr>
          <w:rFonts w:eastAsia="DengXian" w:cs="Arial" w:hint="eastAsia"/>
          <w:b/>
          <w:bCs/>
          <w:color w:val="24634F"/>
          <w:kern w:val="2"/>
          <w:sz w:val="22"/>
          <w:u w:val="single"/>
          <w:lang w:eastAsia="zh-CN" w:bidi="hi-IN"/>
          <w14:ligatures w14:val="standardContextual"/>
        </w:rPr>
        <w:t>DATA</w:t>
      </w:r>
    </w:p>
    <w:p w14:paraId="71ADBF01" w14:textId="77777777" w:rsidR="00FA15B8" w:rsidRPr="00B2291F" w:rsidRDefault="00FA15B8" w:rsidP="00B2291F">
      <w:pPr>
        <w:tabs>
          <w:tab w:val="left" w:pos="2694"/>
          <w:tab w:val="right" w:pos="9356"/>
        </w:tabs>
        <w:spacing w:before="0" w:after="0" w:line="240" w:lineRule="auto"/>
        <w:rPr>
          <w:rFonts w:eastAsia="Batang" w:cs="Arial"/>
          <w:kern w:val="2"/>
          <w:sz w:val="22"/>
          <w:lang w:bidi="hi-IN"/>
          <w14:ligatures w14:val="standardContextual"/>
        </w:rPr>
      </w:pPr>
    </w:p>
    <w:p w14:paraId="31858658" w14:textId="77777777" w:rsidR="00FA15B8" w:rsidRPr="00B2291F" w:rsidRDefault="00FA15B8" w:rsidP="00B2291F">
      <w:pPr>
        <w:tabs>
          <w:tab w:val="left" w:pos="2160"/>
          <w:tab w:val="right" w:pos="9356"/>
        </w:tabs>
        <w:spacing w:before="0" w:after="0" w:line="240" w:lineRule="auto"/>
        <w:rPr>
          <w:rFonts w:eastAsia="Batang" w:cs="Arial"/>
          <w:b/>
          <w:bCs/>
          <w:color w:val="24634F"/>
          <w:kern w:val="2"/>
          <w:sz w:val="22"/>
          <w:u w:val="single"/>
          <w:lang w:bidi="hi-IN"/>
          <w14:ligatures w14:val="standardContextual"/>
        </w:rPr>
      </w:pPr>
      <w:r w:rsidRPr="00B2291F">
        <w:rPr>
          <w:rFonts w:eastAsia="Batang" w:cs="Arial"/>
          <w:color w:val="000000" w:themeColor="text1"/>
          <w:kern w:val="2"/>
          <w:sz w:val="22"/>
          <w:lang w:bidi="hi-IN"/>
          <w14:ligatures w14:val="standardContextual"/>
        </w:rPr>
        <w:t>Section B</w:t>
      </w:r>
      <w:r w:rsidRPr="00B2291F">
        <w:rPr>
          <w:rFonts w:eastAsia="Batang" w:cs="Arial"/>
          <w:kern w:val="2"/>
          <w:sz w:val="22"/>
          <w:lang w:bidi="hi-IN"/>
          <w14:ligatures w14:val="standardContextual"/>
        </w:rPr>
        <w:tab/>
      </w:r>
      <w:r w:rsidRPr="00B2291F">
        <w:rPr>
          <w:rFonts w:eastAsia="Batang" w:cs="Arial" w:hint="eastAsia"/>
          <w:b/>
          <w:bCs/>
          <w:color w:val="24634F"/>
          <w:kern w:val="2"/>
          <w:sz w:val="22"/>
          <w:u w:val="single"/>
          <w:lang w:bidi="hi-IN"/>
          <w14:ligatures w14:val="standardContextual"/>
        </w:rPr>
        <w:t>EXECUTIVE SUMMARY</w:t>
      </w:r>
    </w:p>
    <w:p w14:paraId="6A7FB6E8" w14:textId="77777777" w:rsidR="00FA15B8" w:rsidRPr="00B2291F" w:rsidRDefault="00FA15B8" w:rsidP="00B2291F">
      <w:pPr>
        <w:tabs>
          <w:tab w:val="left" w:pos="2694"/>
          <w:tab w:val="right" w:pos="9356"/>
        </w:tabs>
        <w:spacing w:before="0" w:after="0" w:line="240" w:lineRule="auto"/>
        <w:rPr>
          <w:rFonts w:ascii="Aptos" w:eastAsia="Batang" w:hAnsi="Aptos" w:cs="Mangal"/>
          <w:b/>
          <w:bCs/>
          <w:color w:val="24634F"/>
          <w:kern w:val="2"/>
          <w:sz w:val="22"/>
          <w:u w:val="single"/>
          <w:lang w:bidi="hi-IN"/>
          <w14:ligatures w14:val="standardContextual"/>
        </w:rPr>
      </w:pPr>
    </w:p>
    <w:p w14:paraId="4098D36C" w14:textId="77777777" w:rsidR="00FA15B8" w:rsidRPr="00B2291F" w:rsidRDefault="00FA15B8" w:rsidP="00B2291F">
      <w:pPr>
        <w:tabs>
          <w:tab w:val="left" w:pos="2160"/>
          <w:tab w:val="left" w:pos="7023"/>
        </w:tabs>
        <w:spacing w:before="0" w:after="0" w:line="240" w:lineRule="auto"/>
        <w:rPr>
          <w:rFonts w:eastAsia="DengXian" w:cs="Arial"/>
          <w:kern w:val="2"/>
          <w:sz w:val="22"/>
          <w:lang w:eastAsia="zh-CN" w:bidi="hi-IN"/>
          <w14:ligatures w14:val="standardContextual"/>
        </w:rPr>
      </w:pPr>
      <w:r w:rsidRPr="00B2291F">
        <w:rPr>
          <w:rFonts w:eastAsia="Batang" w:cs="Arial"/>
          <w:color w:val="000000" w:themeColor="text1"/>
          <w:kern w:val="2"/>
          <w:sz w:val="22"/>
          <w:lang w:bidi="hi-IN"/>
          <w14:ligatures w14:val="standardContextual"/>
        </w:rPr>
        <w:t>Section C</w:t>
      </w:r>
      <w:r w:rsidRPr="00B2291F">
        <w:rPr>
          <w:rFonts w:eastAsia="Batang" w:cs="Arial"/>
          <w:kern w:val="2"/>
          <w:sz w:val="22"/>
          <w:lang w:bidi="hi-IN"/>
          <w14:ligatures w14:val="standardContextual"/>
        </w:rPr>
        <w:tab/>
      </w:r>
      <w:r w:rsidRPr="00B2291F">
        <w:rPr>
          <w:rFonts w:eastAsia="DengXian" w:cs="Arial" w:hint="eastAsia"/>
          <w:b/>
          <w:color w:val="24634F"/>
          <w:kern w:val="2"/>
          <w:sz w:val="22"/>
          <w:u w:val="single"/>
          <w:lang w:eastAsia="zh-CN" w:bidi="hi-IN"/>
          <w14:ligatures w14:val="standardContextual"/>
        </w:rPr>
        <w:t>RESULTS AND IMPACTS</w:t>
      </w:r>
    </w:p>
    <w:p w14:paraId="41F3BAB7" w14:textId="77777777" w:rsidR="00FA15B8" w:rsidRPr="00B2291F" w:rsidRDefault="00FA15B8" w:rsidP="00B2291F">
      <w:pPr>
        <w:tabs>
          <w:tab w:val="left" w:pos="6180"/>
        </w:tabs>
        <w:spacing w:before="0" w:after="0" w:line="240" w:lineRule="auto"/>
        <w:rPr>
          <w:rFonts w:eastAsia="Batang" w:cs="Arial"/>
          <w:kern w:val="2"/>
          <w:sz w:val="22"/>
          <w:lang w:bidi="hi-IN"/>
          <w14:ligatures w14:val="standardContextual"/>
        </w:rPr>
      </w:pPr>
    </w:p>
    <w:p w14:paraId="3E4EC836" w14:textId="77777777" w:rsidR="00FA15B8" w:rsidRPr="00B2291F" w:rsidRDefault="00FA15B8" w:rsidP="00B2291F">
      <w:pPr>
        <w:tabs>
          <w:tab w:val="left" w:pos="2160"/>
          <w:tab w:val="right" w:pos="9356"/>
        </w:tabs>
        <w:spacing w:before="0" w:after="0" w:line="240" w:lineRule="auto"/>
        <w:rPr>
          <w:rFonts w:eastAsia="Batang" w:cs="Arial"/>
          <w:b/>
          <w:color w:val="24634F"/>
          <w:kern w:val="2"/>
          <w:sz w:val="22"/>
          <w:u w:val="single"/>
          <w:lang w:bidi="hi-IN"/>
          <w14:ligatures w14:val="standardContextual"/>
        </w:rPr>
      </w:pPr>
      <w:r w:rsidRPr="00B2291F">
        <w:rPr>
          <w:rFonts w:eastAsia="Batang" w:cs="Arial"/>
          <w:color w:val="000000" w:themeColor="text1"/>
          <w:kern w:val="2"/>
          <w:sz w:val="22"/>
          <w:lang w:bidi="hi-IN"/>
          <w14:ligatures w14:val="standardContextual"/>
        </w:rPr>
        <w:t>Section D</w:t>
      </w:r>
      <w:r w:rsidRPr="00B2291F">
        <w:rPr>
          <w:rFonts w:eastAsia="Batang" w:cs="Arial"/>
          <w:kern w:val="2"/>
          <w:sz w:val="22"/>
          <w:lang w:bidi="hi-IN"/>
          <w14:ligatures w14:val="standardContextual"/>
        </w:rPr>
        <w:tab/>
      </w:r>
      <w:r w:rsidRPr="00B2291F">
        <w:rPr>
          <w:rFonts w:eastAsia="DengXian" w:cs="Arial" w:hint="eastAsia"/>
          <w:b/>
          <w:color w:val="24634F"/>
          <w:kern w:val="2"/>
          <w:sz w:val="22"/>
          <w:u w:val="single"/>
          <w:lang w:eastAsia="zh-CN" w:bidi="hi-IN"/>
          <w14:ligatures w14:val="standardContextual"/>
        </w:rPr>
        <w:t>RISKS ASSESSMENT AND MANAGEMENT</w:t>
      </w:r>
      <w:r w:rsidRPr="00B2291F">
        <w:rPr>
          <w:rFonts w:eastAsia="Batang" w:cs="Arial"/>
          <w:b/>
          <w:color w:val="24634F"/>
          <w:kern w:val="2"/>
          <w:sz w:val="22"/>
          <w:u w:val="single"/>
          <w:lang w:bidi="hi-IN"/>
          <w14:ligatures w14:val="standardContextual"/>
        </w:rPr>
        <w:t xml:space="preserve"> </w:t>
      </w:r>
    </w:p>
    <w:p w14:paraId="6F638F43" w14:textId="77777777" w:rsidR="00FA15B8" w:rsidRPr="00B2291F" w:rsidRDefault="00FA15B8" w:rsidP="00B2291F">
      <w:pPr>
        <w:tabs>
          <w:tab w:val="left" w:pos="2694"/>
          <w:tab w:val="right" w:pos="9356"/>
        </w:tabs>
        <w:spacing w:before="0" w:after="0" w:line="240" w:lineRule="auto"/>
        <w:rPr>
          <w:rFonts w:eastAsia="Batang" w:cs="Arial"/>
          <w:kern w:val="2"/>
          <w:sz w:val="22"/>
          <w:lang w:bidi="hi-IN"/>
          <w14:ligatures w14:val="standardContextual"/>
        </w:rPr>
      </w:pPr>
    </w:p>
    <w:p w14:paraId="597C00C3" w14:textId="77777777" w:rsidR="00FA15B8" w:rsidRPr="00B2291F" w:rsidRDefault="00FA15B8" w:rsidP="00B2291F">
      <w:pPr>
        <w:tabs>
          <w:tab w:val="left" w:pos="2160"/>
          <w:tab w:val="right" w:pos="9356"/>
        </w:tabs>
        <w:spacing w:before="0" w:after="0" w:line="240" w:lineRule="auto"/>
        <w:rPr>
          <w:rFonts w:eastAsia="DengXian" w:cs="Arial"/>
          <w:b/>
          <w:color w:val="24634F"/>
          <w:kern w:val="2"/>
          <w:sz w:val="22"/>
          <w:u w:val="single"/>
          <w:lang w:eastAsia="zh-CN" w:bidi="hi-IN"/>
          <w14:ligatures w14:val="standardContextual"/>
        </w:rPr>
      </w:pPr>
      <w:r w:rsidRPr="00B2291F">
        <w:rPr>
          <w:rFonts w:eastAsia="Batang" w:cs="Arial"/>
          <w:color w:val="000000" w:themeColor="text1"/>
          <w:kern w:val="2"/>
          <w:sz w:val="22"/>
          <w:lang w:bidi="hi-IN"/>
          <w14:ligatures w14:val="standardContextual"/>
        </w:rPr>
        <w:t>Section E</w:t>
      </w:r>
      <w:r w:rsidRPr="00B2291F">
        <w:rPr>
          <w:rFonts w:eastAsia="Batang" w:cs="Arial"/>
          <w:kern w:val="2"/>
          <w:sz w:val="22"/>
          <w:lang w:bidi="hi-IN"/>
          <w14:ligatures w14:val="standardContextual"/>
        </w:rPr>
        <w:tab/>
      </w:r>
      <w:r w:rsidRPr="00B2291F">
        <w:rPr>
          <w:rFonts w:eastAsia="DengXian" w:cs="Arial" w:hint="eastAsia"/>
          <w:b/>
          <w:color w:val="24634F"/>
          <w:sz w:val="22"/>
          <w:u w:val="single"/>
          <w:lang w:eastAsia="zh-CN" w:bidi="hi-IN"/>
        </w:rPr>
        <w:t>FINANC</w:t>
      </w:r>
      <w:r w:rsidRPr="00B2291F">
        <w:rPr>
          <w:rFonts w:eastAsia="DengXian" w:cs="Arial" w:hint="eastAsia"/>
          <w:b/>
          <w:color w:val="24634F"/>
          <w:kern w:val="2"/>
          <w:sz w:val="22"/>
          <w:u w:val="single"/>
          <w:lang w:eastAsia="zh-CN" w:bidi="hi-IN"/>
          <w14:ligatures w14:val="standardContextual"/>
        </w:rPr>
        <w:t>IAL</w:t>
      </w:r>
      <w:r w:rsidRPr="00B2291F">
        <w:rPr>
          <w:rFonts w:eastAsia="DengXian" w:cs="Arial" w:hint="eastAsia"/>
          <w:b/>
          <w:color w:val="24634F"/>
          <w:sz w:val="22"/>
          <w:u w:val="single"/>
          <w:lang w:eastAsia="zh-CN" w:bidi="hi-IN"/>
        </w:rPr>
        <w:t xml:space="preserve"> </w:t>
      </w:r>
      <w:r w:rsidRPr="00B2291F">
        <w:rPr>
          <w:rFonts w:eastAsia="DengXian" w:cs="Arial" w:hint="eastAsia"/>
          <w:b/>
          <w:color w:val="24634F"/>
          <w:kern w:val="2"/>
          <w:sz w:val="22"/>
          <w:u w:val="single"/>
          <w:lang w:eastAsia="zh-CN" w:bidi="hi-IN"/>
          <w14:ligatures w14:val="standardContextual"/>
        </w:rPr>
        <w:t>INFORMATION</w:t>
      </w:r>
    </w:p>
    <w:p w14:paraId="053629C3" w14:textId="77777777" w:rsidR="00FA15B8" w:rsidRPr="00B2291F" w:rsidRDefault="00FA15B8" w:rsidP="00B2291F">
      <w:pPr>
        <w:tabs>
          <w:tab w:val="left" w:pos="2694"/>
          <w:tab w:val="right" w:pos="9356"/>
        </w:tabs>
        <w:spacing w:before="0" w:after="0" w:line="240" w:lineRule="auto"/>
        <w:rPr>
          <w:rFonts w:eastAsia="Batang" w:cs="Arial"/>
          <w:kern w:val="2"/>
          <w:sz w:val="22"/>
          <w:lang w:bidi="hi-IN"/>
          <w14:ligatures w14:val="standardContextual"/>
        </w:rPr>
      </w:pPr>
    </w:p>
    <w:p w14:paraId="09ECC70E" w14:textId="77777777" w:rsidR="00FA15B8" w:rsidRPr="00B2291F" w:rsidRDefault="00FA15B8" w:rsidP="00B2291F">
      <w:pPr>
        <w:tabs>
          <w:tab w:val="left" w:pos="2160"/>
        </w:tabs>
        <w:spacing w:before="0" w:after="0" w:line="240" w:lineRule="auto"/>
        <w:rPr>
          <w:rFonts w:eastAsia="DengXian" w:cs="Arial"/>
          <w:b/>
          <w:color w:val="24634F"/>
          <w:kern w:val="2"/>
          <w:sz w:val="22"/>
          <w:u w:val="single"/>
          <w:lang w:eastAsia="zh-CN" w:bidi="hi-IN"/>
          <w14:ligatures w14:val="standardContextual"/>
        </w:rPr>
      </w:pPr>
      <w:r w:rsidRPr="00B2291F">
        <w:rPr>
          <w:rFonts w:eastAsia="Batang" w:cs="Arial"/>
          <w:color w:val="000000" w:themeColor="text1"/>
          <w:kern w:val="2"/>
          <w:sz w:val="22"/>
          <w:lang w:bidi="hi-IN"/>
          <w14:ligatures w14:val="standardContextual"/>
        </w:rPr>
        <w:t>Section F</w:t>
      </w:r>
      <w:r w:rsidRPr="00B2291F">
        <w:rPr>
          <w:rFonts w:eastAsia="Batang" w:cs="Arial"/>
          <w:kern w:val="2"/>
          <w:sz w:val="22"/>
          <w:lang w:bidi="hi-IN"/>
          <w14:ligatures w14:val="standardContextual"/>
        </w:rPr>
        <w:tab/>
      </w:r>
      <w:r w:rsidRPr="00B2291F">
        <w:rPr>
          <w:rFonts w:eastAsia="DengXian" w:cs="Arial" w:hint="eastAsia"/>
          <w:b/>
          <w:color w:val="24634F"/>
          <w:kern w:val="2"/>
          <w:sz w:val="22"/>
          <w:u w:val="single"/>
          <w:lang w:eastAsia="zh-CN" w:bidi="hi-IN"/>
          <w14:ligatures w14:val="standardContextual"/>
        </w:rPr>
        <w:t xml:space="preserve">ENVIRONMENTAL SOCIAL SAFEGUARDS &amp; GENDER </w:t>
      </w:r>
    </w:p>
    <w:p w14:paraId="5B9D13D0" w14:textId="77777777" w:rsidR="00FA15B8" w:rsidRPr="00B2291F" w:rsidRDefault="00FA15B8" w:rsidP="00B2291F">
      <w:pPr>
        <w:tabs>
          <w:tab w:val="left" w:pos="2160"/>
        </w:tabs>
        <w:spacing w:before="0" w:after="0" w:line="240" w:lineRule="auto"/>
        <w:rPr>
          <w:rFonts w:eastAsia="DengXian" w:cs="Arial"/>
          <w:b/>
          <w:kern w:val="2"/>
          <w:sz w:val="22"/>
          <w:lang w:eastAsia="zh-CN" w:bidi="hi-IN"/>
          <w14:ligatures w14:val="standardContextual"/>
        </w:rPr>
      </w:pPr>
      <w:r w:rsidRPr="00B2291F">
        <w:rPr>
          <w:rFonts w:eastAsia="DengXian" w:cs="Arial" w:hint="eastAsia"/>
          <w:b/>
          <w:color w:val="24634F"/>
          <w:kern w:val="2"/>
          <w:sz w:val="22"/>
          <w:lang w:eastAsia="zh-CN" w:bidi="hi-IN"/>
          <w14:ligatures w14:val="standardContextual"/>
        </w:rPr>
        <w:t xml:space="preserve">                                   </w:t>
      </w:r>
      <w:r w:rsidRPr="00B2291F">
        <w:rPr>
          <w:rFonts w:eastAsia="DengXian" w:cs="Arial" w:hint="eastAsia"/>
          <w:b/>
          <w:color w:val="24634F"/>
          <w:kern w:val="2"/>
          <w:sz w:val="22"/>
          <w:u w:val="single"/>
          <w:lang w:eastAsia="zh-CN" w:bidi="hi-IN"/>
          <w14:ligatures w14:val="standardContextual"/>
        </w:rPr>
        <w:t>&amp; INDIGENOUS PEOPLE</w:t>
      </w:r>
    </w:p>
    <w:p w14:paraId="340E0774" w14:textId="77777777" w:rsidR="00FA15B8" w:rsidRPr="00B2291F" w:rsidRDefault="00FA15B8" w:rsidP="00B2291F">
      <w:pPr>
        <w:tabs>
          <w:tab w:val="left" w:pos="2700"/>
          <w:tab w:val="right" w:pos="9356"/>
        </w:tabs>
        <w:spacing w:before="0" w:after="0" w:line="240" w:lineRule="auto"/>
        <w:rPr>
          <w:rFonts w:eastAsia="Batang" w:cs="Arial"/>
          <w:kern w:val="2"/>
          <w:sz w:val="22"/>
          <w:lang w:bidi="hi-IN"/>
          <w14:ligatures w14:val="standardContextual"/>
        </w:rPr>
      </w:pPr>
    </w:p>
    <w:p w14:paraId="1940AE68" w14:textId="77777777" w:rsidR="00BB59FD" w:rsidRPr="00B2291F" w:rsidRDefault="00FA15B8" w:rsidP="00B2291F">
      <w:pPr>
        <w:tabs>
          <w:tab w:val="left" w:pos="2700"/>
          <w:tab w:val="right" w:pos="9356"/>
        </w:tabs>
        <w:spacing w:before="0" w:after="0" w:line="240" w:lineRule="auto"/>
        <w:rPr>
          <w:rFonts w:eastAsia="SimSun" w:cs="Arial"/>
          <w:b/>
          <w:color w:val="24634F"/>
          <w:kern w:val="2"/>
          <w:sz w:val="22"/>
          <w:u w:val="single"/>
          <w:lang w:eastAsia="zh-CN" w:bidi="hi-IN"/>
          <w14:ligatures w14:val="standardContextual"/>
        </w:rPr>
      </w:pPr>
      <w:r w:rsidRPr="00B2291F">
        <w:rPr>
          <w:rFonts w:eastAsia="Batang" w:cs="Arial"/>
          <w:color w:val="000000" w:themeColor="text1"/>
          <w:kern w:val="2"/>
          <w:sz w:val="22"/>
          <w:lang w:bidi="hi-IN"/>
          <w14:ligatures w14:val="standardContextual"/>
        </w:rPr>
        <w:t>Section G</w:t>
      </w:r>
      <w:r w:rsidRPr="00B2291F">
        <w:rPr>
          <w:rFonts w:eastAsia="SimSun" w:cs="Arial" w:hint="eastAsia"/>
          <w:b/>
          <w:color w:val="000000" w:themeColor="text1"/>
          <w:kern w:val="2"/>
          <w:sz w:val="22"/>
          <w:lang w:eastAsia="zh-CN" w:bidi="hi-IN"/>
          <w14:ligatures w14:val="standardContextual"/>
        </w:rPr>
        <w:t xml:space="preserve">                  </w:t>
      </w:r>
      <w:hyperlink w:anchor="SectionE" w:history="1">
        <w:r w:rsidRPr="00B2291F">
          <w:rPr>
            <w:rFonts w:eastAsia="Batang" w:cs="Arial"/>
            <w:b/>
            <w:color w:val="24634F"/>
            <w:kern w:val="2"/>
            <w:sz w:val="22"/>
            <w:u w:val="single"/>
            <w:lang w:bidi="hi-IN"/>
            <w14:ligatures w14:val="standardContextual"/>
          </w:rPr>
          <w:t>ANN</w:t>
        </w:r>
      </w:hyperlink>
      <w:r w:rsidRPr="00B2291F">
        <w:rPr>
          <w:rFonts w:eastAsia="Batang" w:cs="Arial"/>
          <w:b/>
          <w:color w:val="24634F"/>
          <w:kern w:val="2"/>
          <w:sz w:val="22"/>
          <w:u w:val="single"/>
          <w:lang w:bidi="hi-IN"/>
          <w14:ligatures w14:val="standardContextual"/>
        </w:rPr>
        <w:t>EXES</w:t>
      </w:r>
    </w:p>
    <w:p w14:paraId="616F8746" w14:textId="77777777" w:rsidR="00FA15B8" w:rsidRDefault="00FA15B8" w:rsidP="00FA15B8">
      <w:pPr>
        <w:tabs>
          <w:tab w:val="left" w:pos="2700"/>
          <w:tab w:val="right" w:pos="9356"/>
        </w:tabs>
        <w:spacing w:after="0" w:line="276" w:lineRule="auto"/>
        <w:rPr>
          <w:rFonts w:eastAsia="SimSun"/>
          <w:kern w:val="2"/>
          <w:u w:val="single"/>
          <w:lang w:eastAsia="zh-CN" w:bidi="hi-IN"/>
          <w14:ligatures w14:val="standardContextual"/>
        </w:rPr>
      </w:pPr>
    </w:p>
    <w:tbl>
      <w:tblPr>
        <w:tblStyle w:val="TableGrid4"/>
        <w:tblW w:w="0" w:type="auto"/>
        <w:tblLook w:val="04A0" w:firstRow="1" w:lastRow="0" w:firstColumn="1" w:lastColumn="0" w:noHBand="0" w:noVBand="1"/>
      </w:tblPr>
      <w:tblGrid>
        <w:gridCol w:w="9350"/>
      </w:tblGrid>
      <w:tr w:rsidR="00B749FA" w:rsidRPr="00E73A42" w14:paraId="7AFF73FE" w14:textId="77777777" w:rsidTr="6C8E7658">
        <w:trPr>
          <w:trHeight w:val="403"/>
        </w:trPr>
        <w:tc>
          <w:tcPr>
            <w:tcW w:w="9350" w:type="dxa"/>
            <w:shd w:val="clear" w:color="auto" w:fill="24634F"/>
            <w:vAlign w:val="center"/>
          </w:tcPr>
          <w:p w14:paraId="0EA56AD0" w14:textId="77777777" w:rsidR="00B749FA" w:rsidRPr="00B2291F" w:rsidRDefault="00B749FA" w:rsidP="001D3615">
            <w:pPr>
              <w:tabs>
                <w:tab w:val="left" w:pos="2700"/>
                <w:tab w:val="right" w:pos="9356"/>
              </w:tabs>
              <w:spacing w:before="0" w:after="0" w:line="276" w:lineRule="auto"/>
              <w:rPr>
                <w:rFonts w:eastAsiaTheme="minorEastAsia" w:cs="Arial"/>
                <w:b/>
                <w:bCs/>
                <w:i/>
                <w:color w:val="000000"/>
                <w:sz w:val="22"/>
                <w:szCs w:val="36"/>
                <w:lang w:val="en-GB" w:eastAsia="zh-CN"/>
              </w:rPr>
            </w:pPr>
            <w:r w:rsidRPr="00B2291F">
              <w:rPr>
                <w:rStyle w:val="IntenseReference"/>
                <w:rFonts w:eastAsiaTheme="minorEastAsia" w:cs="Arial"/>
                <w:i/>
                <w:color w:val="FFFFFF" w:themeColor="background1"/>
                <w:sz w:val="22"/>
                <w:szCs w:val="36"/>
                <w:lang w:eastAsia="zh-CN"/>
              </w:rPr>
              <w:t>Rationale</w:t>
            </w:r>
          </w:p>
        </w:tc>
      </w:tr>
      <w:tr w:rsidR="00B749FA" w14:paraId="1AF0B533" w14:textId="77777777" w:rsidTr="6C8E7658">
        <w:tc>
          <w:tcPr>
            <w:tcW w:w="9350" w:type="dxa"/>
          </w:tcPr>
          <w:p w14:paraId="3511CD96" w14:textId="77777777" w:rsidR="00B749FA" w:rsidRPr="00B2291F" w:rsidRDefault="3F5B7DF8" w:rsidP="00516E7A">
            <w:pPr>
              <w:spacing w:before="40" w:after="40" w:line="240" w:lineRule="auto"/>
              <w:rPr>
                <w:rFonts w:cs="Arial"/>
                <w:color w:val="000000" w:themeColor="text1"/>
                <w:sz w:val="22"/>
                <w:szCs w:val="36"/>
              </w:rPr>
            </w:pPr>
            <w:r w:rsidRPr="00B2291F">
              <w:rPr>
                <w:rFonts w:cs="Arial"/>
                <w:color w:val="000000" w:themeColor="text1"/>
                <w:sz w:val="22"/>
                <w:szCs w:val="36"/>
              </w:rPr>
              <w:t>This</w:t>
            </w:r>
            <w:r w:rsidR="3AC699E8" w:rsidRPr="00B2291F">
              <w:rPr>
                <w:rFonts w:cs="Arial"/>
                <w:color w:val="000000" w:themeColor="text1"/>
                <w:sz w:val="22"/>
                <w:szCs w:val="36"/>
              </w:rPr>
              <w:t xml:space="preserve"> report layout is designed to support the </w:t>
            </w:r>
            <w:r w:rsidR="05E9FC23" w:rsidRPr="00B2291F">
              <w:rPr>
                <w:rFonts w:cs="Arial"/>
                <w:color w:val="000000" w:themeColor="text1"/>
                <w:sz w:val="22"/>
                <w:szCs w:val="36"/>
              </w:rPr>
              <w:t xml:space="preserve">drafting of </w:t>
            </w:r>
            <w:r w:rsidR="60B2C2A0" w:rsidRPr="00B2291F">
              <w:rPr>
                <w:rFonts w:cs="Arial"/>
                <w:color w:val="000000" w:themeColor="text1"/>
                <w:sz w:val="22"/>
                <w:szCs w:val="36"/>
              </w:rPr>
              <w:t>a</w:t>
            </w:r>
            <w:r w:rsidR="0188CDA9" w:rsidRPr="00B2291F">
              <w:rPr>
                <w:rFonts w:cs="Arial"/>
                <w:color w:val="000000" w:themeColor="text1"/>
                <w:sz w:val="22"/>
                <w:szCs w:val="36"/>
              </w:rPr>
              <w:t xml:space="preserve"> </w:t>
            </w:r>
            <w:r w:rsidR="3AC699E8" w:rsidRPr="00B2291F">
              <w:rPr>
                <w:rFonts w:cs="Arial"/>
                <w:color w:val="000000" w:themeColor="text1"/>
                <w:sz w:val="22"/>
                <w:szCs w:val="36"/>
              </w:rPr>
              <w:t xml:space="preserve">structured report that assesses, evaluates, documents, and communicates the progress on Funding Proposal (FP) </w:t>
            </w:r>
            <w:r w:rsidR="19EAE3A4" w:rsidRPr="00B2291F">
              <w:rPr>
                <w:rFonts w:cs="Arial"/>
                <w:color w:val="000000" w:themeColor="text1"/>
                <w:sz w:val="22"/>
                <w:szCs w:val="36"/>
              </w:rPr>
              <w:t>implementation</w:t>
            </w:r>
            <w:r w:rsidR="2991330D" w:rsidRPr="00B2291F">
              <w:rPr>
                <w:rFonts w:cs="Arial"/>
                <w:color w:val="000000" w:themeColor="text1"/>
                <w:sz w:val="22"/>
                <w:szCs w:val="36"/>
              </w:rPr>
              <w:t xml:space="preserve"> and</w:t>
            </w:r>
            <w:r w:rsidR="5A141EDE" w:rsidRPr="00B2291F">
              <w:rPr>
                <w:rFonts w:cs="Arial"/>
                <w:color w:val="000000" w:themeColor="text1"/>
                <w:sz w:val="22"/>
                <w:szCs w:val="36"/>
              </w:rPr>
              <w:t xml:space="preserve"> on</w:t>
            </w:r>
            <w:r w:rsidR="3AC699E8" w:rsidRPr="00B2291F">
              <w:rPr>
                <w:rFonts w:cs="Arial"/>
                <w:color w:val="000000" w:themeColor="text1"/>
                <w:sz w:val="22"/>
                <w:szCs w:val="36"/>
              </w:rPr>
              <w:t xml:space="preserve"> its associated Funded Activity Agreement (FAA). </w:t>
            </w:r>
            <w:r w:rsidR="014EE002" w:rsidRPr="00B2291F">
              <w:rPr>
                <w:rFonts w:cs="Arial"/>
                <w:color w:val="000000" w:themeColor="text1"/>
                <w:sz w:val="22"/>
                <w:szCs w:val="36"/>
              </w:rPr>
              <w:t xml:space="preserve">The </w:t>
            </w:r>
            <w:r w:rsidR="2FE5C1DF" w:rsidRPr="00B2291F">
              <w:rPr>
                <w:rFonts w:cs="Arial"/>
                <w:color w:val="000000" w:themeColor="text1"/>
                <w:sz w:val="22"/>
                <w:szCs w:val="36"/>
              </w:rPr>
              <w:t>layout</w:t>
            </w:r>
            <w:r w:rsidR="3AC699E8" w:rsidRPr="00B2291F">
              <w:rPr>
                <w:rFonts w:cs="Arial"/>
                <w:color w:val="000000" w:themeColor="text1"/>
                <w:sz w:val="22"/>
                <w:szCs w:val="36"/>
              </w:rPr>
              <w:t xml:space="preserve"> aims to provide a clear and comprehensive understanding of key objectives, progress, and risks, </w:t>
            </w:r>
            <w:bookmarkStart w:id="0" w:name="_Int_IIDWNJQM"/>
            <w:r w:rsidR="3AC699E8" w:rsidRPr="00B2291F">
              <w:rPr>
                <w:rFonts w:cs="Arial"/>
                <w:color w:val="000000" w:themeColor="text1"/>
                <w:sz w:val="22"/>
                <w:szCs w:val="36"/>
              </w:rPr>
              <w:t>drawing on</w:t>
            </w:r>
            <w:bookmarkEnd w:id="0"/>
            <w:r w:rsidR="3AC699E8" w:rsidRPr="00B2291F">
              <w:rPr>
                <w:rFonts w:cs="Arial"/>
                <w:color w:val="000000" w:themeColor="text1"/>
                <w:sz w:val="22"/>
                <w:szCs w:val="36"/>
              </w:rPr>
              <w:t xml:space="preserve"> </w:t>
            </w:r>
            <w:r w:rsidR="232DB1AD" w:rsidRPr="00B2291F">
              <w:rPr>
                <w:rFonts w:cs="Arial"/>
                <w:color w:val="000000" w:themeColor="text1"/>
                <w:sz w:val="22"/>
                <w:szCs w:val="36"/>
              </w:rPr>
              <w:t>project implementation related</w:t>
            </w:r>
            <w:r w:rsidR="2991330D" w:rsidRPr="00B2291F">
              <w:rPr>
                <w:rFonts w:cs="Arial"/>
                <w:color w:val="000000" w:themeColor="text1"/>
                <w:sz w:val="22"/>
                <w:szCs w:val="36"/>
              </w:rPr>
              <w:t xml:space="preserve"> </w:t>
            </w:r>
            <w:r w:rsidR="3AC699E8" w:rsidRPr="00B2291F">
              <w:rPr>
                <w:rFonts w:cs="Arial"/>
                <w:color w:val="000000" w:themeColor="text1"/>
                <w:sz w:val="22"/>
                <w:szCs w:val="36"/>
              </w:rPr>
              <w:t>data provided by Accredited Entities (AEs).</w:t>
            </w:r>
          </w:p>
          <w:p w14:paraId="0708C624" w14:textId="77777777" w:rsidR="00B749FA" w:rsidRPr="00B2291F" w:rsidRDefault="006A473B" w:rsidP="6C8E7658">
            <w:pPr>
              <w:spacing w:before="40" w:after="40"/>
              <w:rPr>
                <w:rFonts w:eastAsiaTheme="minorEastAsia" w:cs="Arial"/>
                <w:color w:val="000000" w:themeColor="text1"/>
                <w:sz w:val="22"/>
                <w:szCs w:val="36"/>
                <w:lang w:eastAsia="zh-CN"/>
              </w:rPr>
            </w:pPr>
            <w:r w:rsidRPr="00B2291F">
              <w:rPr>
                <w:rFonts w:cs="Arial"/>
                <w:color w:val="000000" w:themeColor="text1"/>
                <w:sz w:val="22"/>
                <w:szCs w:val="36"/>
              </w:rPr>
              <w:t>Considering</w:t>
            </w:r>
            <w:r w:rsidR="3AC699E8" w:rsidRPr="00B2291F">
              <w:rPr>
                <w:rFonts w:cs="Arial"/>
                <w:color w:val="000000" w:themeColor="text1"/>
                <w:sz w:val="22"/>
                <w:szCs w:val="36"/>
              </w:rPr>
              <w:t xml:space="preserve"> the Green Climate Fund’s (GCF) evolving strategic direction toward a Risk-Based Approach, the report is intended to: </w:t>
            </w:r>
          </w:p>
          <w:p w14:paraId="76A613F7"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Track quantitative and qualitative progress of the project </w:t>
            </w:r>
            <w:r w:rsidR="00684963" w:rsidRPr="00B2291F">
              <w:rPr>
                <w:rFonts w:eastAsiaTheme="minorEastAsia" w:cs="Arial"/>
                <w:color w:val="000000" w:themeColor="text1"/>
                <w:sz w:val="22"/>
                <w:szCs w:val="36"/>
                <w:lang w:eastAsia="zh-CN"/>
              </w:rPr>
              <w:t>implementation</w:t>
            </w:r>
            <w:r w:rsidR="00684963" w:rsidRPr="00B2291F">
              <w:rPr>
                <w:rFonts w:cs="Arial"/>
                <w:color w:val="000000" w:themeColor="text1"/>
                <w:sz w:val="22"/>
                <w:szCs w:val="36"/>
                <w:lang w:eastAsia="zh-CN"/>
              </w:rPr>
              <w:t>.</w:t>
            </w:r>
          </w:p>
          <w:p w14:paraId="5C58D01B"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Highlight critical findings and emerging </w:t>
            </w:r>
            <w:r w:rsidR="00684963" w:rsidRPr="00B2291F">
              <w:rPr>
                <w:rFonts w:eastAsiaTheme="minorEastAsia" w:cs="Arial"/>
                <w:color w:val="000000" w:themeColor="text1"/>
                <w:sz w:val="22"/>
                <w:szCs w:val="36"/>
                <w:lang w:eastAsia="zh-CN"/>
              </w:rPr>
              <w:t>trends</w:t>
            </w:r>
            <w:r w:rsidR="00684963" w:rsidRPr="00B2291F">
              <w:rPr>
                <w:rFonts w:cs="Arial"/>
                <w:color w:val="000000" w:themeColor="text1"/>
                <w:sz w:val="22"/>
                <w:szCs w:val="36"/>
                <w:lang w:eastAsia="zh-CN"/>
              </w:rPr>
              <w:t>.</w:t>
            </w:r>
          </w:p>
          <w:p w14:paraId="563492DE"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Identify risks and propose actionable mitigation </w:t>
            </w:r>
            <w:r w:rsidR="00684963" w:rsidRPr="00B2291F">
              <w:rPr>
                <w:rFonts w:eastAsiaTheme="minorEastAsia" w:cs="Arial"/>
                <w:color w:val="000000" w:themeColor="text1"/>
                <w:sz w:val="22"/>
                <w:szCs w:val="36"/>
                <w:lang w:eastAsia="zh-CN"/>
              </w:rPr>
              <w:t>strategies</w:t>
            </w:r>
            <w:r w:rsidR="00684963" w:rsidRPr="00B2291F">
              <w:rPr>
                <w:rFonts w:cs="Arial"/>
                <w:color w:val="000000" w:themeColor="text1"/>
                <w:sz w:val="22"/>
                <w:szCs w:val="36"/>
                <w:lang w:eastAsia="zh-CN"/>
              </w:rPr>
              <w:t>.</w:t>
            </w:r>
          </w:p>
          <w:p w14:paraId="39F3408A"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Support evidence-based </w:t>
            </w:r>
            <w:r w:rsidR="00684963" w:rsidRPr="00B2291F">
              <w:rPr>
                <w:rFonts w:eastAsiaTheme="minorEastAsia" w:cs="Arial"/>
                <w:color w:val="000000" w:themeColor="text1"/>
                <w:sz w:val="22"/>
                <w:szCs w:val="36"/>
                <w:lang w:eastAsia="zh-CN"/>
              </w:rPr>
              <w:t>decision-making</w:t>
            </w:r>
            <w:r w:rsidR="00684963" w:rsidRPr="00B2291F">
              <w:rPr>
                <w:rFonts w:cs="Arial"/>
                <w:color w:val="000000" w:themeColor="text1"/>
                <w:sz w:val="22"/>
                <w:szCs w:val="36"/>
                <w:lang w:eastAsia="zh-CN"/>
              </w:rPr>
              <w:t>.</w:t>
            </w:r>
          </w:p>
          <w:p w14:paraId="43FFCB92"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Promote transparency and </w:t>
            </w:r>
            <w:r w:rsidR="00684963" w:rsidRPr="00B2291F">
              <w:rPr>
                <w:rFonts w:eastAsiaTheme="minorEastAsia" w:cs="Arial"/>
                <w:color w:val="000000" w:themeColor="text1"/>
                <w:sz w:val="22"/>
                <w:szCs w:val="36"/>
                <w:lang w:eastAsia="zh-CN"/>
              </w:rPr>
              <w:t>accountability</w:t>
            </w:r>
            <w:r w:rsidR="00684963" w:rsidRPr="00B2291F">
              <w:rPr>
                <w:rFonts w:cs="Arial"/>
                <w:color w:val="000000" w:themeColor="text1"/>
                <w:sz w:val="22"/>
                <w:szCs w:val="36"/>
                <w:lang w:eastAsia="zh-CN"/>
              </w:rPr>
              <w:t>.</w:t>
            </w:r>
          </w:p>
          <w:p w14:paraId="473166EC" w14:textId="77777777" w:rsidR="00B749FA" w:rsidRPr="00B2291F" w:rsidRDefault="00B749FA" w:rsidP="00B749FA">
            <w:pPr>
              <w:pStyle w:val="ListParagraph"/>
              <w:numPr>
                <w:ilvl w:val="0"/>
                <w:numId w:val="7"/>
              </w:numPr>
              <w:spacing w:before="40" w:after="40" w:line="240" w:lineRule="auto"/>
              <w:rPr>
                <w:rFonts w:eastAsiaTheme="minorEastAsia" w:cs="Arial"/>
                <w:color w:val="000000" w:themeColor="text1"/>
                <w:sz w:val="22"/>
                <w:szCs w:val="36"/>
                <w:lang w:eastAsia="zh-CN"/>
              </w:rPr>
            </w:pPr>
            <w:r w:rsidRPr="00B2291F">
              <w:rPr>
                <w:rFonts w:eastAsiaTheme="minorEastAsia" w:cs="Arial"/>
                <w:color w:val="000000" w:themeColor="text1"/>
                <w:sz w:val="22"/>
                <w:szCs w:val="36"/>
                <w:lang w:eastAsia="zh-CN"/>
              </w:rPr>
              <w:t xml:space="preserve">Align with strategic and regulatory </w:t>
            </w:r>
            <w:r w:rsidR="002D6FB9" w:rsidRPr="00B2291F">
              <w:rPr>
                <w:rFonts w:eastAsiaTheme="minorEastAsia" w:cs="Arial"/>
                <w:color w:val="000000" w:themeColor="text1"/>
                <w:sz w:val="22"/>
                <w:szCs w:val="36"/>
                <w:lang w:eastAsia="zh-CN"/>
              </w:rPr>
              <w:t>frameworks</w:t>
            </w:r>
            <w:r w:rsidR="002D6FB9" w:rsidRPr="00B2291F">
              <w:rPr>
                <w:rFonts w:cs="Arial"/>
                <w:color w:val="000000" w:themeColor="text1"/>
                <w:sz w:val="22"/>
                <w:szCs w:val="36"/>
                <w:lang w:eastAsia="zh-CN"/>
              </w:rPr>
              <w:t>.</w:t>
            </w:r>
          </w:p>
          <w:p w14:paraId="4D463F21" w14:textId="77777777" w:rsidR="00B749FA" w:rsidRPr="00B2291F" w:rsidRDefault="00B749FA" w:rsidP="00B749FA">
            <w:pPr>
              <w:pStyle w:val="ListParagraph"/>
              <w:numPr>
                <w:ilvl w:val="0"/>
                <w:numId w:val="7"/>
              </w:numPr>
              <w:spacing w:before="40" w:after="40" w:line="240" w:lineRule="auto"/>
              <w:rPr>
                <w:rFonts w:eastAsiaTheme="minorEastAsia" w:cs="Arial"/>
                <w:sz w:val="22"/>
                <w:szCs w:val="36"/>
                <w:lang w:eastAsia="zh-CN"/>
              </w:rPr>
            </w:pPr>
            <w:r w:rsidRPr="00B2291F">
              <w:rPr>
                <w:rFonts w:eastAsiaTheme="minorEastAsia" w:cs="Arial"/>
                <w:color w:val="000000" w:themeColor="text1"/>
                <w:sz w:val="22"/>
                <w:szCs w:val="36"/>
                <w:lang w:eastAsia="zh-CN"/>
              </w:rPr>
              <w:t>Serve as a foundation for AE engagement on project performance</w:t>
            </w:r>
          </w:p>
        </w:tc>
      </w:tr>
      <w:tr w:rsidR="00B749FA" w:rsidRPr="001E3C18" w14:paraId="5F6D7E08" w14:textId="77777777" w:rsidTr="6C8E7658">
        <w:trPr>
          <w:trHeight w:val="403"/>
        </w:trPr>
        <w:tc>
          <w:tcPr>
            <w:tcW w:w="9350" w:type="dxa"/>
            <w:shd w:val="clear" w:color="auto" w:fill="24634F"/>
            <w:vAlign w:val="center"/>
          </w:tcPr>
          <w:p w14:paraId="1F6421B2" w14:textId="77777777" w:rsidR="00B749FA" w:rsidRPr="00B2291F" w:rsidRDefault="00B749FA" w:rsidP="001D3615">
            <w:pPr>
              <w:tabs>
                <w:tab w:val="left" w:pos="2700"/>
                <w:tab w:val="right" w:pos="9356"/>
              </w:tabs>
              <w:spacing w:before="0" w:after="0" w:line="276" w:lineRule="auto"/>
              <w:rPr>
                <w:rStyle w:val="IntenseReference"/>
                <w:bCs w:val="0"/>
                <w:color w:val="FFFFFF" w:themeColor="background1"/>
                <w:sz w:val="22"/>
                <w:szCs w:val="36"/>
                <w:lang w:eastAsia="zh-CN"/>
              </w:rPr>
            </w:pPr>
            <w:r w:rsidRPr="00B2291F">
              <w:rPr>
                <w:rStyle w:val="IntenseReference"/>
                <w:rFonts w:eastAsiaTheme="minorEastAsia" w:cs="Arial"/>
                <w:i/>
                <w:color w:val="FFFFFF" w:themeColor="background1"/>
                <w:sz w:val="22"/>
                <w:szCs w:val="36"/>
                <w:lang w:eastAsia="zh-CN"/>
              </w:rPr>
              <w:t>Methodology</w:t>
            </w:r>
          </w:p>
        </w:tc>
      </w:tr>
      <w:tr w:rsidR="00B749FA" w14:paraId="4D11D824" w14:textId="77777777" w:rsidTr="6C8E7658">
        <w:tc>
          <w:tcPr>
            <w:tcW w:w="9350" w:type="dxa"/>
          </w:tcPr>
          <w:p w14:paraId="0688E6FB" w14:textId="77777777" w:rsidR="00B749FA" w:rsidRPr="00B2291F" w:rsidRDefault="00B749FA" w:rsidP="00516E7A">
            <w:pPr>
              <w:spacing w:before="40" w:after="40" w:line="240" w:lineRule="auto"/>
              <w:rPr>
                <w:rFonts w:eastAsiaTheme="minorEastAsia" w:cs="Arial"/>
                <w:sz w:val="22"/>
                <w:szCs w:val="36"/>
                <w:lang w:eastAsia="zh-CN"/>
              </w:rPr>
            </w:pPr>
            <w:r w:rsidRPr="00B2291F">
              <w:rPr>
                <w:rFonts w:cs="Arial"/>
                <w:color w:val="000000" w:themeColor="text1"/>
                <w:sz w:val="22"/>
                <w:szCs w:val="36"/>
              </w:rPr>
              <w:t xml:space="preserve">The </w:t>
            </w:r>
            <w:r w:rsidR="00153A2F" w:rsidRPr="00B2291F">
              <w:rPr>
                <w:rFonts w:cs="Arial"/>
                <w:color w:val="000000" w:themeColor="text1"/>
                <w:sz w:val="22"/>
                <w:szCs w:val="36"/>
              </w:rPr>
              <w:t>report’s</w:t>
            </w:r>
            <w:r w:rsidRPr="00B2291F">
              <w:rPr>
                <w:rFonts w:cs="Arial"/>
                <w:color w:val="000000" w:themeColor="text1"/>
                <w:sz w:val="22"/>
                <w:szCs w:val="36"/>
              </w:rPr>
              <w:t xml:space="preserve"> layout mirrors, to the extent possible, the structure of the Funding Proposal (FP) to maintain coherence with the presented information. However, the FP and the Report differ in scope and strategic intent; thus, while the FP serves a functional role in informing the Report, it does not dictate a strictly parallel structure.</w:t>
            </w:r>
          </w:p>
        </w:tc>
      </w:tr>
    </w:tbl>
    <w:p w14:paraId="409DB651" w14:textId="77777777" w:rsidR="00AC43A2" w:rsidRPr="00B749FA" w:rsidRDefault="00AC43A2" w:rsidP="006F3B06">
      <w:pPr>
        <w:spacing w:after="0" w:line="240" w:lineRule="auto"/>
        <w:ind w:right="-612"/>
        <w:rPr>
          <w:rStyle w:val="IntenseReference"/>
          <w:rFonts w:eastAsia="SimSun" w:cs="Arial"/>
          <w:color w:val="auto"/>
          <w:szCs w:val="24"/>
          <w:lang w:eastAsia="zh-CN"/>
        </w:rPr>
        <w:sectPr w:rsidR="00AC43A2" w:rsidRPr="00B749FA" w:rsidSect="00E6525F">
          <w:headerReference w:type="default" r:id="rId14"/>
          <w:footerReference w:type="default" r:id="rId15"/>
          <w:pgSz w:w="11909" w:h="16834" w:code="9"/>
          <w:pgMar w:top="1728" w:right="1152" w:bottom="1440" w:left="1152" w:header="720" w:footer="288" w:gutter="0"/>
          <w:pgNumType w:start="1"/>
          <w:cols w:space="720"/>
          <w:titlePg/>
          <w:docGrid w:linePitch="360"/>
        </w:sectPr>
      </w:pPr>
    </w:p>
    <w:tbl>
      <w:tblPr>
        <w:tblW w:w="9900" w:type="dxa"/>
        <w:tblInd w:w="-5" w:type="dxa"/>
        <w:tblLayout w:type="fixed"/>
        <w:tblLook w:val="04A0" w:firstRow="1" w:lastRow="0" w:firstColumn="1" w:lastColumn="0" w:noHBand="0" w:noVBand="1"/>
      </w:tblPr>
      <w:tblGrid>
        <w:gridCol w:w="2294"/>
        <w:gridCol w:w="2655"/>
        <w:gridCol w:w="2655"/>
        <w:gridCol w:w="2296"/>
      </w:tblGrid>
      <w:tr w:rsidR="006B71D4" w:rsidRPr="00B462C7" w14:paraId="1FD65B43" w14:textId="77777777" w:rsidTr="46D131DE">
        <w:trPr>
          <w:trHeight w:val="403"/>
        </w:trPr>
        <w:tc>
          <w:tcPr>
            <w:tcW w:w="9900" w:type="dxa"/>
            <w:gridSpan w:val="4"/>
            <w:tcBorders>
              <w:top w:val="single" w:sz="4" w:space="0" w:color="auto"/>
              <w:left w:val="single" w:sz="4" w:space="0" w:color="auto"/>
              <w:bottom w:val="nil"/>
              <w:right w:val="single" w:sz="4" w:space="0" w:color="auto"/>
            </w:tcBorders>
            <w:shd w:val="clear" w:color="auto" w:fill="24634F"/>
            <w:vAlign w:val="center"/>
          </w:tcPr>
          <w:p w14:paraId="7D682813" w14:textId="77777777" w:rsidR="006B71D4" w:rsidRPr="00A85BF8" w:rsidRDefault="6A956477" w:rsidP="00A85BF8">
            <w:pPr>
              <w:pStyle w:val="Heading1"/>
              <w:spacing w:before="0"/>
              <w:ind w:hanging="720"/>
              <w:rPr>
                <w:rStyle w:val="IntenseReference"/>
                <w:smallCaps w:val="0"/>
                <w:color w:val="FFFFFF" w:themeColor="background1"/>
                <w:sz w:val="20"/>
                <w:szCs w:val="28"/>
              </w:rPr>
            </w:pPr>
            <w:bookmarkStart w:id="1" w:name="_Hlk499285878"/>
            <w:r w:rsidRPr="00A85BF8">
              <w:rPr>
                <w:rStyle w:val="IntenseReference"/>
                <w:rFonts w:eastAsia="SimSun"/>
                <w:b/>
                <w:smallCaps w:val="0"/>
                <w:color w:val="FFFFFF" w:themeColor="background1"/>
                <w:sz w:val="20"/>
                <w:szCs w:val="28"/>
                <w:lang w:eastAsia="zh-CN"/>
              </w:rPr>
              <w:lastRenderedPageBreak/>
              <w:t>PROJECT DATA</w:t>
            </w:r>
            <w:r w:rsidR="69500D30" w:rsidRPr="00A85BF8">
              <w:rPr>
                <w:rStyle w:val="IntenseReference"/>
                <w:b/>
                <w:smallCaps w:val="0"/>
                <w:color w:val="FFFFFF" w:themeColor="background1"/>
                <w:sz w:val="20"/>
                <w:szCs w:val="28"/>
              </w:rPr>
              <w:t xml:space="preserve"> </w:t>
            </w:r>
            <w:r w:rsidR="15EF44F9" w:rsidRPr="00A85BF8">
              <w:rPr>
                <w:rStyle w:val="IntenseReference"/>
                <w:bCs w:val="0"/>
                <w:i/>
                <w:iCs/>
                <w:smallCaps w:val="0"/>
                <w:color w:val="FFFFFF" w:themeColor="background1"/>
                <w:sz w:val="20"/>
                <w:szCs w:val="28"/>
              </w:rPr>
              <w:t>(Prefilled</w:t>
            </w:r>
            <w:r w:rsidR="55F6BBF3" w:rsidRPr="00A85BF8">
              <w:rPr>
                <w:rStyle w:val="IntenseReference"/>
                <w:bCs w:val="0"/>
                <w:i/>
                <w:iCs/>
                <w:smallCaps w:val="0"/>
                <w:color w:val="FFFFFF" w:themeColor="background1"/>
                <w:sz w:val="20"/>
                <w:szCs w:val="28"/>
              </w:rPr>
              <w:t xml:space="preserve"> where possible</w:t>
            </w:r>
            <w:r w:rsidR="15EF44F9" w:rsidRPr="00A85BF8">
              <w:rPr>
                <w:rStyle w:val="IntenseReference"/>
                <w:bCs w:val="0"/>
                <w:i/>
                <w:iCs/>
                <w:smallCaps w:val="0"/>
                <w:color w:val="FFFFFF" w:themeColor="background1"/>
                <w:sz w:val="20"/>
                <w:szCs w:val="28"/>
              </w:rPr>
              <w:t>)</w:t>
            </w:r>
          </w:p>
        </w:tc>
      </w:tr>
      <w:tr w:rsidR="00FE5087" w:rsidRPr="00B462C7" w14:paraId="7B8B5678" w14:textId="77777777" w:rsidTr="46D131DE">
        <w:trPr>
          <w:trHeight w:val="403"/>
        </w:trPr>
        <w:tc>
          <w:tcPr>
            <w:tcW w:w="9900" w:type="dxa"/>
            <w:gridSpan w:val="4"/>
            <w:tcBorders>
              <w:top w:val="single" w:sz="4" w:space="0" w:color="auto"/>
              <w:left w:val="single" w:sz="4" w:space="0" w:color="auto"/>
              <w:bottom w:val="nil"/>
              <w:right w:val="single" w:sz="4" w:space="0" w:color="auto"/>
            </w:tcBorders>
            <w:vAlign w:val="center"/>
          </w:tcPr>
          <w:p w14:paraId="7D77E4A4" w14:textId="77777777" w:rsidR="00FE5087" w:rsidRPr="00E775C5" w:rsidRDefault="00910B31" w:rsidP="00FE5087">
            <w:pPr>
              <w:pStyle w:val="Heading1"/>
              <w:numPr>
                <w:ilvl w:val="0"/>
                <w:numId w:val="0"/>
              </w:numPr>
              <w:rPr>
                <w:rStyle w:val="IntenseReference"/>
                <w:rFonts w:eastAsia="SimSun"/>
                <w:b/>
                <w:smallCaps w:val="0"/>
                <w:color w:val="FFFFFF" w:themeColor="background1"/>
                <w:szCs w:val="18"/>
                <w:lang w:eastAsia="zh-CN"/>
              </w:rPr>
            </w:pPr>
            <w:r w:rsidRPr="00E775C5">
              <w:rPr>
                <w:rStyle w:val="PlaceholderText"/>
                <w:b w:val="0"/>
                <w:i/>
                <w:color w:val="7F7F7F" w:themeColor="text1" w:themeTint="80"/>
                <w:szCs w:val="18"/>
              </w:rPr>
              <w:t xml:space="preserve">Should any information/data prefilled from Section A.1 to Section A.12 be incorrect or require updating, please inform GCF’s Project Lead </w:t>
            </w:r>
            <w:r w:rsidR="00BB7AD4" w:rsidRPr="00E775C5">
              <w:rPr>
                <w:rStyle w:val="PlaceholderText"/>
                <w:b w:val="0"/>
                <w:i/>
                <w:color w:val="7F7F7F" w:themeColor="text1" w:themeTint="80"/>
                <w:szCs w:val="18"/>
              </w:rPr>
              <w:t>of</w:t>
            </w:r>
            <w:r w:rsidRPr="00E775C5">
              <w:rPr>
                <w:rStyle w:val="PlaceholderText"/>
                <w:b w:val="0"/>
                <w:i/>
                <w:color w:val="7F7F7F" w:themeColor="text1" w:themeTint="80"/>
                <w:szCs w:val="18"/>
              </w:rPr>
              <w:t xml:space="preserve"> appropriate corrective action.</w:t>
            </w:r>
          </w:p>
        </w:tc>
      </w:tr>
      <w:bookmarkEnd w:id="1"/>
      <w:tr w:rsidR="00666D4B" w:rsidRPr="00612109" w14:paraId="18F9038A" w14:textId="77777777" w:rsidTr="46D131DE">
        <w:trPr>
          <w:trHeight w:val="656"/>
        </w:trPr>
        <w:tc>
          <w:tcPr>
            <w:tcW w:w="494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B813334" w14:textId="77777777" w:rsidR="00666D4B" w:rsidRPr="00C623A2" w:rsidRDefault="00666D4B" w:rsidP="00A85BF8">
            <w:pPr>
              <w:keepNext/>
              <w:spacing w:before="0" w:after="0" w:line="240" w:lineRule="auto"/>
              <w:rPr>
                <w:rFonts w:eastAsia="SimSun" w:cs="Arial"/>
                <w:color w:val="000000"/>
                <w:sz w:val="20"/>
                <w:szCs w:val="20"/>
                <w:lang w:val="en-GB" w:eastAsia="zh-CN"/>
              </w:rPr>
            </w:pPr>
            <w:r w:rsidRPr="00077BFF">
              <w:rPr>
                <w:rFonts w:eastAsia="Times New Roman" w:cs="Arial"/>
                <w:b/>
                <w:color w:val="24634F"/>
                <w:sz w:val="20"/>
                <w:szCs w:val="20"/>
                <w:lang w:eastAsia="ja-JP"/>
              </w:rPr>
              <w:t>A.</w:t>
            </w:r>
            <w:r>
              <w:rPr>
                <w:rFonts w:eastAsia="SimSun" w:cs="Arial" w:hint="eastAsia"/>
                <w:b/>
                <w:color w:val="24634F"/>
                <w:sz w:val="20"/>
                <w:szCs w:val="20"/>
                <w:lang w:eastAsia="zh-CN"/>
              </w:rPr>
              <w:t>1</w:t>
            </w:r>
            <w:r w:rsidRPr="00077BFF">
              <w:rPr>
                <w:rFonts w:eastAsia="Times New Roman" w:cs="Arial"/>
                <w:b/>
                <w:color w:val="24634F"/>
                <w:sz w:val="20"/>
                <w:szCs w:val="20"/>
                <w:lang w:eastAsia="ja-JP"/>
              </w:rPr>
              <w:t xml:space="preserve">. </w:t>
            </w:r>
            <w:r w:rsidR="00C623A2">
              <w:rPr>
                <w:rFonts w:eastAsia="SimSun" w:cs="Arial" w:hint="eastAsia"/>
                <w:b/>
                <w:color w:val="24634F"/>
                <w:sz w:val="20"/>
                <w:szCs w:val="20"/>
                <w:lang w:eastAsia="zh-CN"/>
              </w:rPr>
              <w:t>Date of</w:t>
            </w:r>
            <w:r w:rsidR="00933902">
              <w:rPr>
                <w:rFonts w:eastAsia="SimSun" w:cs="Arial" w:hint="eastAsia"/>
                <w:b/>
                <w:color w:val="24634F"/>
                <w:sz w:val="20"/>
                <w:szCs w:val="20"/>
                <w:lang w:eastAsia="zh-CN"/>
              </w:rPr>
              <w:t xml:space="preserve"> report submission</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1696243D" w14:textId="77777777" w:rsidR="00666D4B" w:rsidRPr="006F2F31" w:rsidRDefault="0026653B" w:rsidP="00A85BF8">
            <w:pPr>
              <w:keepNext/>
              <w:spacing w:before="0" w:after="0" w:line="276" w:lineRule="auto"/>
              <w:rPr>
                <w:rFonts w:eastAsia="SimSun" w:cs="Arial"/>
                <w:i/>
                <w:iCs/>
                <w:szCs w:val="16"/>
                <w:lang w:eastAsia="zh-CN"/>
              </w:rPr>
            </w:pPr>
            <w:r>
              <w:rPr>
                <w:rFonts w:eastAsia="SimSun" w:cs="Arial"/>
                <w:i/>
                <w:iCs/>
                <w:szCs w:val="16"/>
                <w:lang w:eastAsia="zh-CN"/>
              </w:rPr>
              <w:t>(draft)</w:t>
            </w:r>
          </w:p>
        </w:tc>
      </w:tr>
      <w:tr w:rsidR="00666D4B" w:rsidRPr="00612109" w14:paraId="0C112E11" w14:textId="77777777" w:rsidTr="002B6089">
        <w:trPr>
          <w:trHeight w:val="656"/>
        </w:trPr>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40994A2" w14:textId="77777777" w:rsidR="00666D4B" w:rsidRPr="00077BFF" w:rsidRDefault="00666D4B" w:rsidP="00A85BF8">
            <w:pPr>
              <w:keepNext/>
              <w:spacing w:before="0" w:after="0" w:line="240" w:lineRule="auto"/>
              <w:ind w:left="-19" w:firstLine="1"/>
              <w:rPr>
                <w:rFonts w:eastAsia="Times New Roman" w:cs="Arial"/>
                <w:b/>
                <w:color w:val="24634F"/>
                <w:sz w:val="20"/>
                <w:szCs w:val="20"/>
                <w:lang w:eastAsia="ja-JP"/>
              </w:rPr>
            </w:pPr>
            <w:r w:rsidRPr="00077BFF">
              <w:rPr>
                <w:rFonts w:eastAsia="Times New Roman" w:cs="Arial"/>
                <w:b/>
                <w:color w:val="24634F"/>
                <w:sz w:val="20"/>
                <w:szCs w:val="20"/>
                <w:lang w:eastAsia="ja-JP"/>
              </w:rPr>
              <w:t>A.</w:t>
            </w:r>
            <w:r>
              <w:rPr>
                <w:rFonts w:eastAsia="SimSun" w:cs="Arial" w:hint="eastAsia"/>
                <w:b/>
                <w:color w:val="24634F"/>
                <w:sz w:val="20"/>
                <w:szCs w:val="20"/>
                <w:lang w:eastAsia="zh-CN"/>
              </w:rPr>
              <w:t>2</w:t>
            </w:r>
            <w:r w:rsidRPr="00077BFF">
              <w:rPr>
                <w:rFonts w:eastAsia="Times New Roman" w:cs="Arial"/>
                <w:b/>
                <w:color w:val="24634F"/>
                <w:sz w:val="20"/>
                <w:szCs w:val="20"/>
                <w:lang w:eastAsia="ja-JP"/>
              </w:rPr>
              <w:t xml:space="preserve">. Project or </w:t>
            </w:r>
            <w:proofErr w:type="spellStart"/>
            <w:r w:rsidRPr="00077BFF">
              <w:rPr>
                <w:rFonts w:eastAsia="Times New Roman" w:cs="Arial"/>
                <w:b/>
                <w:color w:val="24634F"/>
                <w:sz w:val="20"/>
                <w:szCs w:val="20"/>
                <w:lang w:eastAsia="ja-JP"/>
              </w:rPr>
              <w:t>programme</w:t>
            </w:r>
            <w:proofErr w:type="spellEnd"/>
          </w:p>
        </w:tc>
        <w:tc>
          <w:tcPr>
            <w:tcW w:w="2655" w:type="dxa"/>
            <w:tcBorders>
              <w:top w:val="single" w:sz="4" w:space="0" w:color="auto"/>
              <w:left w:val="single" w:sz="4" w:space="0" w:color="auto"/>
              <w:bottom w:val="single" w:sz="4" w:space="0" w:color="auto"/>
              <w:right w:val="single" w:sz="4" w:space="0" w:color="auto"/>
            </w:tcBorders>
            <w:noWrap/>
            <w:vAlign w:val="center"/>
          </w:tcPr>
          <w:p w14:paraId="1E97D9FA" w14:textId="77777777" w:rsidR="00666D4B" w:rsidRPr="00F94F31" w:rsidRDefault="0026653B" w:rsidP="00A85BF8">
            <w:pPr>
              <w:keepNext/>
              <w:spacing w:before="0" w:after="0" w:line="240" w:lineRule="auto"/>
              <w:rPr>
                <w:rFonts w:eastAsia="Times New Roman" w:cs="Arial"/>
                <w:color w:val="000000"/>
                <w:sz w:val="20"/>
                <w:lang w:eastAsia="ja-JP"/>
              </w:rPr>
            </w:pPr>
            <w:r>
              <w:rPr>
                <w:rFonts w:eastAsia="Times New Roman" w:cs="Arial"/>
                <w:color w:val="000000"/>
                <w:sz w:val="20"/>
                <w:szCs w:val="20"/>
                <w:lang w:val="en-GB" w:eastAsia="ja-JP"/>
              </w:rPr>
              <w:t>Project</w:t>
            </w:r>
          </w:p>
        </w:tc>
        <w:tc>
          <w:tcPr>
            <w:tcW w:w="2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921E77" w14:textId="77777777" w:rsidR="00666D4B" w:rsidRPr="00077BFF" w:rsidRDefault="00666D4B" w:rsidP="00A85BF8">
            <w:pPr>
              <w:keepNext/>
              <w:spacing w:after="0" w:line="240" w:lineRule="auto"/>
              <w:rPr>
                <w:rFonts w:eastAsia="Times New Roman" w:cs="Arial"/>
                <w:b/>
                <w:color w:val="000000"/>
                <w:sz w:val="20"/>
                <w:szCs w:val="20"/>
                <w:lang w:eastAsia="ja-JP"/>
              </w:rPr>
            </w:pPr>
            <w:r w:rsidRPr="00077BFF">
              <w:rPr>
                <w:rFonts w:eastAsia="Times New Roman" w:cs="Arial"/>
                <w:b/>
                <w:color w:val="24634F"/>
                <w:sz w:val="20"/>
                <w:szCs w:val="20"/>
                <w:lang w:eastAsia="ja-JP"/>
              </w:rPr>
              <w:t>A.</w:t>
            </w:r>
            <w:r>
              <w:rPr>
                <w:rFonts w:eastAsia="SimSun" w:cs="Arial" w:hint="eastAsia"/>
                <w:b/>
                <w:color w:val="24634F"/>
                <w:sz w:val="20"/>
                <w:szCs w:val="20"/>
                <w:lang w:eastAsia="zh-CN"/>
              </w:rPr>
              <w:t>3</w:t>
            </w:r>
            <w:r w:rsidRPr="00077BFF">
              <w:rPr>
                <w:rFonts w:eastAsia="Times New Roman" w:cs="Arial"/>
                <w:b/>
                <w:color w:val="24634F"/>
                <w:sz w:val="20"/>
                <w:szCs w:val="20"/>
                <w:lang w:eastAsia="ja-JP"/>
              </w:rPr>
              <w:t xml:space="preserve">. </w:t>
            </w:r>
            <w:r w:rsidR="009E391F">
              <w:rPr>
                <w:rFonts w:eastAsia="Times New Roman" w:cs="Arial"/>
                <w:b/>
                <w:color w:val="24634F"/>
                <w:sz w:val="20"/>
                <w:szCs w:val="20"/>
                <w:lang w:eastAsia="ja-JP"/>
              </w:rPr>
              <w:t>Sector</w:t>
            </w:r>
          </w:p>
        </w:tc>
        <w:tc>
          <w:tcPr>
            <w:tcW w:w="2296" w:type="dxa"/>
            <w:tcBorders>
              <w:top w:val="single" w:sz="4" w:space="0" w:color="auto"/>
              <w:left w:val="single" w:sz="4" w:space="0" w:color="auto"/>
              <w:bottom w:val="single" w:sz="4" w:space="0" w:color="auto"/>
              <w:right w:val="single" w:sz="4" w:space="0" w:color="auto"/>
            </w:tcBorders>
            <w:vAlign w:val="center"/>
          </w:tcPr>
          <w:p w14:paraId="7AA7A27A" w14:textId="77777777" w:rsidR="00666D4B" w:rsidRPr="00587EB3" w:rsidRDefault="0026653B" w:rsidP="00666D4B">
            <w:pPr>
              <w:keepNext/>
              <w:spacing w:after="0" w:line="276" w:lineRule="auto"/>
              <w:rPr>
                <w:rFonts w:eastAsia="Times New Roman" w:cs="Arial"/>
                <w:color w:val="000000"/>
                <w:szCs w:val="18"/>
                <w:lang w:eastAsia="ja-JP"/>
              </w:rPr>
            </w:pPr>
            <w:r>
              <w:rPr>
                <w:rFonts w:eastAsia="Times New Roman" w:cs="Arial"/>
                <w:color w:val="000000"/>
                <w:szCs w:val="18"/>
                <w:lang w:eastAsia="ja-JP"/>
              </w:rPr>
              <w:t>Public</w:t>
            </w:r>
          </w:p>
        </w:tc>
      </w:tr>
      <w:tr w:rsidR="007A4808" w:rsidRPr="00612109" w:rsidDel="003D5C8C" w14:paraId="6AE17478" w14:textId="77777777" w:rsidTr="00266633">
        <w:trPr>
          <w:trHeight w:val="2452"/>
        </w:trPr>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20EC84" w14:textId="77777777" w:rsidR="007A4808" w:rsidRDefault="007A4808" w:rsidP="00A85BF8">
            <w:pPr>
              <w:keepNext/>
              <w:spacing w:before="0" w:after="0" w:line="240" w:lineRule="auto"/>
              <w:rPr>
                <w:rFonts w:eastAsia="Times New Roman" w:cs="Arial"/>
                <w:b/>
                <w:color w:val="24634F"/>
                <w:sz w:val="20"/>
                <w:lang w:eastAsia="ja-JP"/>
              </w:rPr>
            </w:pPr>
            <w:r w:rsidRPr="00077BFF" w:rsidDel="003D5C8C">
              <w:rPr>
                <w:rFonts w:eastAsia="Times New Roman" w:cs="Arial"/>
                <w:b/>
                <w:color w:val="24634F"/>
                <w:sz w:val="20"/>
                <w:lang w:eastAsia="ja-JP"/>
              </w:rPr>
              <w:t>A.</w:t>
            </w:r>
            <w:r>
              <w:rPr>
                <w:rFonts w:eastAsia="Times New Roman" w:cs="Arial"/>
                <w:b/>
                <w:color w:val="24634F"/>
                <w:sz w:val="20"/>
                <w:lang w:eastAsia="ja-JP"/>
              </w:rPr>
              <w:t>4</w:t>
            </w:r>
            <w:r w:rsidRPr="00077BFF" w:rsidDel="003D5C8C">
              <w:rPr>
                <w:rFonts w:eastAsia="Times New Roman" w:cs="Arial"/>
                <w:b/>
                <w:color w:val="24634F"/>
                <w:sz w:val="20"/>
                <w:lang w:eastAsia="ja-JP"/>
              </w:rPr>
              <w:t xml:space="preserve">. </w:t>
            </w:r>
            <w:r w:rsidRPr="009C39C2">
              <w:rPr>
                <w:rFonts w:eastAsia="Times New Roman" w:cs="Arial"/>
                <w:b/>
                <w:color w:val="24634F"/>
                <w:sz w:val="20"/>
                <w:lang w:eastAsia="ja-JP"/>
              </w:rPr>
              <w:t xml:space="preserve">Total Financing </w:t>
            </w:r>
          </w:p>
          <w:p w14:paraId="2C1E291E" w14:textId="77777777" w:rsidR="007A4808" w:rsidRPr="00077BFF" w:rsidDel="003D5C8C" w:rsidRDefault="007A4808" w:rsidP="00A85BF8">
            <w:pPr>
              <w:keepNext/>
              <w:spacing w:before="0" w:after="0" w:line="240" w:lineRule="auto"/>
              <w:rPr>
                <w:rFonts w:eastAsia="Times New Roman" w:cs="Arial"/>
                <w:b/>
                <w:color w:val="24634F"/>
                <w:sz w:val="20"/>
                <w:lang w:eastAsia="ja-JP"/>
              </w:rPr>
            </w:pPr>
            <w:r w:rsidRPr="009C39C2">
              <w:rPr>
                <w:rFonts w:eastAsia="Times New Roman" w:cs="Arial"/>
                <w:b/>
                <w:color w:val="24634F"/>
                <w:sz w:val="20"/>
                <w:lang w:eastAsia="ja-JP"/>
              </w:rPr>
              <w:t>(GCF + Cofinance)</w:t>
            </w:r>
          </w:p>
          <w:p w14:paraId="1C1C4156" w14:textId="77777777" w:rsidR="007A4808" w:rsidRDefault="007A4808" w:rsidP="004A5FC6">
            <w:pPr>
              <w:keepNext/>
              <w:spacing w:after="0" w:line="276" w:lineRule="auto"/>
              <w:rPr>
                <w:rFonts w:eastAsia="Times New Roman" w:cs="Arial"/>
                <w:szCs w:val="18"/>
                <w:lang w:val="en-GB" w:eastAsia="ja-JP"/>
              </w:rPr>
            </w:pPr>
          </w:p>
        </w:tc>
        <w:tc>
          <w:tcPr>
            <w:tcW w:w="7606" w:type="dxa"/>
            <w:gridSpan w:val="3"/>
            <w:tcBorders>
              <w:top w:val="single" w:sz="4" w:space="0" w:color="auto"/>
              <w:left w:val="single" w:sz="4" w:space="0" w:color="auto"/>
              <w:right w:val="single" w:sz="4" w:space="0" w:color="auto"/>
            </w:tcBorders>
            <w:shd w:val="clear" w:color="auto" w:fill="F2F2F2" w:themeFill="background1" w:themeFillShade="F2"/>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3690"/>
            </w:tblGrid>
            <w:tr w:rsidR="00F36EEF" w14:paraId="500C2207" w14:textId="77777777">
              <w:tc>
                <w:tcPr>
                  <w:tcW w:w="100" w:type="dxa"/>
                  <w:shd w:val="clear" w:color="auto" w:fill="F2F2F2"/>
                </w:tcPr>
                <w:p w14:paraId="03034721" w14:textId="77777777" w:rsidR="00F36EEF" w:rsidRDefault="00E517B3">
                  <w:pPr>
                    <w:spacing w:before="0" w:after="0"/>
                  </w:pPr>
                  <w:r>
                    <w:rPr>
                      <w:rFonts w:eastAsia="Arial" w:cs="Arial"/>
                      <w:b/>
                      <w:bCs/>
                      <w:color w:val="366250"/>
                      <w:szCs w:val="18"/>
                    </w:rPr>
                    <w:t>GCF Financing</w:t>
                  </w:r>
                </w:p>
              </w:tc>
              <w:tc>
                <w:tcPr>
                  <w:tcW w:w="100" w:type="dxa"/>
                  <w:shd w:val="clear" w:color="auto" w:fill="FFFFFF"/>
                </w:tcPr>
                <w:p w14:paraId="2FCC6A06" w14:textId="77777777" w:rsidR="00F36EEF" w:rsidRDefault="00E517B3">
                  <w:pPr>
                    <w:spacing w:before="0" w:after="0"/>
                  </w:pPr>
                  <w:r>
                    <w:rPr>
                      <w:rFonts w:eastAsia="Arial" w:cs="Arial"/>
                      <w:b/>
                      <w:bCs/>
                      <w:szCs w:val="18"/>
                    </w:rPr>
                    <w:t>Mill. USD 22.7</w:t>
                  </w:r>
                </w:p>
              </w:tc>
            </w:tr>
            <w:tr w:rsidR="00F36EEF" w14:paraId="5E44A3A0" w14:textId="77777777">
              <w:tc>
                <w:tcPr>
                  <w:tcW w:w="100" w:type="dxa"/>
                </w:tcPr>
                <w:p w14:paraId="7C8239B6" w14:textId="77777777" w:rsidR="00F36EEF" w:rsidRDefault="00E517B3">
                  <w:pPr>
                    <w:spacing w:before="0" w:after="0"/>
                  </w:pPr>
                  <w:r>
                    <w:rPr>
                      <w:rFonts w:eastAsia="Arial" w:cs="Arial"/>
                      <w:szCs w:val="18"/>
                    </w:rPr>
                    <w:t>Grants</w:t>
                  </w:r>
                </w:p>
              </w:tc>
              <w:tc>
                <w:tcPr>
                  <w:tcW w:w="100" w:type="dxa"/>
                  <w:shd w:val="clear" w:color="auto" w:fill="FFFFFF"/>
                </w:tcPr>
                <w:p w14:paraId="2AECECC9" w14:textId="77777777" w:rsidR="00F36EEF" w:rsidRDefault="00E517B3">
                  <w:pPr>
                    <w:spacing w:before="0" w:after="0"/>
                  </w:pPr>
                  <w:r>
                    <w:rPr>
                      <w:rFonts w:eastAsia="Arial" w:cs="Arial"/>
                      <w:szCs w:val="18"/>
                    </w:rPr>
                    <w:t>Mill. USD 22.7</w:t>
                  </w:r>
                </w:p>
              </w:tc>
            </w:tr>
            <w:tr w:rsidR="00F36EEF" w14:paraId="45949543" w14:textId="77777777">
              <w:tc>
                <w:tcPr>
                  <w:tcW w:w="100" w:type="dxa"/>
                  <w:shd w:val="clear" w:color="auto" w:fill="F2F2F2"/>
                </w:tcPr>
                <w:p w14:paraId="0A460B58" w14:textId="77777777" w:rsidR="00F36EEF" w:rsidRDefault="00E517B3">
                  <w:pPr>
                    <w:spacing w:before="0" w:after="0"/>
                  </w:pPr>
                  <w:r>
                    <w:rPr>
                      <w:rFonts w:eastAsia="Arial" w:cs="Arial"/>
                      <w:b/>
                      <w:bCs/>
                      <w:color w:val="366250"/>
                      <w:szCs w:val="18"/>
                    </w:rPr>
                    <w:t>Co-Financing</w:t>
                  </w:r>
                </w:p>
              </w:tc>
              <w:tc>
                <w:tcPr>
                  <w:tcW w:w="100" w:type="dxa"/>
                  <w:shd w:val="clear" w:color="auto" w:fill="FFFFFF"/>
                </w:tcPr>
                <w:p w14:paraId="3C2DD6C2" w14:textId="77777777" w:rsidR="00F36EEF" w:rsidRDefault="00E517B3">
                  <w:pPr>
                    <w:spacing w:before="0" w:after="0"/>
                  </w:pPr>
                  <w:r>
                    <w:rPr>
                      <w:rFonts w:eastAsia="Arial" w:cs="Arial"/>
                      <w:b/>
                      <w:bCs/>
                      <w:szCs w:val="18"/>
                    </w:rPr>
                    <w:t>Mill. USD 1.3</w:t>
                  </w:r>
                </w:p>
              </w:tc>
            </w:tr>
            <w:tr w:rsidR="00F36EEF" w14:paraId="6522CE34" w14:textId="77777777">
              <w:tc>
                <w:tcPr>
                  <w:tcW w:w="100" w:type="dxa"/>
                </w:tcPr>
                <w:p w14:paraId="702EFB70" w14:textId="77777777" w:rsidR="00F36EEF" w:rsidRDefault="00E517B3">
                  <w:pPr>
                    <w:spacing w:before="0" w:after="0"/>
                  </w:pPr>
                  <w:r>
                    <w:rPr>
                      <w:rFonts w:eastAsia="Arial" w:cs="Arial"/>
                      <w:szCs w:val="18"/>
                    </w:rPr>
                    <w:t>Grants</w:t>
                  </w:r>
                </w:p>
              </w:tc>
              <w:tc>
                <w:tcPr>
                  <w:tcW w:w="100" w:type="dxa"/>
                  <w:shd w:val="clear" w:color="auto" w:fill="FFFFFF"/>
                </w:tcPr>
                <w:p w14:paraId="5570D832" w14:textId="77777777" w:rsidR="00F36EEF" w:rsidRDefault="00E517B3">
                  <w:pPr>
                    <w:spacing w:before="0" w:after="0"/>
                  </w:pPr>
                  <w:r>
                    <w:rPr>
                      <w:rFonts w:eastAsia="Arial" w:cs="Arial"/>
                      <w:szCs w:val="18"/>
                    </w:rPr>
                    <w:t>Mill. USD 1.3</w:t>
                  </w:r>
                </w:p>
              </w:tc>
            </w:tr>
            <w:tr w:rsidR="00F36EEF" w14:paraId="30078EC2" w14:textId="77777777">
              <w:tc>
                <w:tcPr>
                  <w:tcW w:w="100" w:type="dxa"/>
                  <w:shd w:val="clear" w:color="auto" w:fill="F2F2F2"/>
                </w:tcPr>
                <w:p w14:paraId="034D8B25" w14:textId="77777777" w:rsidR="00F36EEF" w:rsidRDefault="00E517B3">
                  <w:pPr>
                    <w:spacing w:before="0" w:after="0"/>
                  </w:pPr>
                  <w:r>
                    <w:rPr>
                      <w:rFonts w:eastAsia="Arial" w:cs="Arial"/>
                      <w:b/>
                      <w:bCs/>
                      <w:color w:val="366250"/>
                      <w:szCs w:val="18"/>
                    </w:rPr>
                    <w:t>Total Financing</w:t>
                  </w:r>
                </w:p>
              </w:tc>
              <w:tc>
                <w:tcPr>
                  <w:tcW w:w="100" w:type="dxa"/>
                  <w:shd w:val="clear" w:color="auto" w:fill="FFFFFF"/>
                </w:tcPr>
                <w:p w14:paraId="50DFAD48" w14:textId="77777777" w:rsidR="00F36EEF" w:rsidRDefault="00E517B3">
                  <w:pPr>
                    <w:spacing w:before="0" w:after="0"/>
                  </w:pPr>
                  <w:r>
                    <w:rPr>
                      <w:rFonts w:eastAsia="Arial" w:cs="Arial"/>
                      <w:b/>
                      <w:bCs/>
                      <w:szCs w:val="18"/>
                    </w:rPr>
                    <w:t>Mill. USD 23.9</w:t>
                  </w:r>
                </w:p>
              </w:tc>
            </w:tr>
          </w:tbl>
          <w:p w14:paraId="2CFC6CAA" w14:textId="77777777" w:rsidR="00F36EEF" w:rsidRDefault="00F36EEF"/>
        </w:tc>
      </w:tr>
      <w:tr w:rsidR="00E04933" w:rsidRPr="00612109" w:rsidDel="003D5C8C" w14:paraId="01F62831" w14:textId="77777777" w:rsidTr="002B6089">
        <w:trPr>
          <w:trHeight w:val="662"/>
        </w:trPr>
        <w:tc>
          <w:tcPr>
            <w:tcW w:w="2294" w:type="dxa"/>
            <w:tcBorders>
              <w:top w:val="single" w:sz="4" w:space="0" w:color="auto"/>
              <w:left w:val="single" w:sz="4" w:space="0" w:color="auto"/>
              <w:bottom w:val="single" w:sz="4" w:space="0" w:color="auto"/>
            </w:tcBorders>
            <w:shd w:val="clear" w:color="auto" w:fill="F2F2F2" w:themeFill="background1" w:themeFillShade="F2"/>
            <w:noWrap/>
            <w:vAlign w:val="center"/>
          </w:tcPr>
          <w:p w14:paraId="663E2111" w14:textId="77777777" w:rsidR="00E04933" w:rsidRPr="00077BFF" w:rsidDel="003D5C8C" w:rsidRDefault="00E04933" w:rsidP="00A85BF8">
            <w:pPr>
              <w:keepNext/>
              <w:spacing w:before="0" w:after="0" w:line="240" w:lineRule="auto"/>
              <w:rPr>
                <w:rFonts w:eastAsia="Times New Roman" w:cs="Arial"/>
                <w:b/>
                <w:color w:val="24634F"/>
                <w:sz w:val="20"/>
                <w:lang w:eastAsia="ja-JP"/>
              </w:rPr>
            </w:pPr>
            <w:r>
              <w:rPr>
                <w:rFonts w:eastAsia="Times New Roman" w:cs="Arial"/>
                <w:b/>
                <w:color w:val="24634F"/>
                <w:sz w:val="20"/>
                <w:lang w:eastAsia="ja-JP"/>
              </w:rPr>
              <w:t xml:space="preserve">A.5. </w:t>
            </w:r>
            <w:r w:rsidRPr="00220B91">
              <w:rPr>
                <w:rFonts w:eastAsia="Times New Roman" w:cs="Arial"/>
                <w:b/>
                <w:color w:val="24634F"/>
                <w:sz w:val="20"/>
                <w:lang w:eastAsia="ja-JP"/>
              </w:rPr>
              <w:t>Total GCF funding disbursed to this date</w:t>
            </w:r>
          </w:p>
        </w:tc>
        <w:tc>
          <w:tcPr>
            <w:tcW w:w="7606" w:type="dxa"/>
            <w:gridSpan w:val="3"/>
            <w:tcBorders>
              <w:top w:val="single" w:sz="4" w:space="0" w:color="auto"/>
              <w:left w:val="single" w:sz="4" w:space="0" w:color="auto"/>
              <w:bottom w:val="single" w:sz="4" w:space="0" w:color="auto"/>
              <w:right w:val="single" w:sz="4" w:space="0" w:color="auto"/>
            </w:tcBorders>
            <w:noWrap/>
            <w:vAlign w:val="center"/>
          </w:tcPr>
          <w:p w14:paraId="78878494" w14:textId="77777777" w:rsidR="00E04933" w:rsidRPr="00587EB3" w:rsidRDefault="0026653B" w:rsidP="00A85BF8">
            <w:pPr>
              <w:keepNext/>
              <w:spacing w:before="0" w:after="0" w:line="276" w:lineRule="auto"/>
              <w:rPr>
                <w:rFonts w:eastAsia="Times New Roman" w:cs="Arial"/>
                <w:szCs w:val="18"/>
                <w:lang w:val="en-GB" w:eastAsia="ja-JP"/>
              </w:rPr>
            </w:pPr>
            <w:r>
              <w:rPr>
                <w:rFonts w:eastAsia="Times New Roman" w:cs="Arial"/>
                <w:szCs w:val="18"/>
                <w:lang w:val="en-GB" w:eastAsia="ja-JP"/>
              </w:rPr>
              <w:t>NA (draft)</w:t>
            </w:r>
            <w:r w:rsidR="00CB376A" w:rsidRPr="00587EB3">
              <w:rPr>
                <w:rFonts w:eastAsia="Times New Roman" w:cs="Arial"/>
                <w:szCs w:val="18"/>
                <w:lang w:val="en-GB" w:eastAsia="ja-JP"/>
              </w:rPr>
              <w:t xml:space="preserve"> </w:t>
            </w:r>
          </w:p>
        </w:tc>
      </w:tr>
      <w:tr w:rsidR="00E04933" w:rsidRPr="00612109" w:rsidDel="003D5C8C" w14:paraId="3838910F" w14:textId="77777777" w:rsidTr="46D131DE">
        <w:trPr>
          <w:trHeight w:val="662"/>
        </w:trPr>
        <w:tc>
          <w:tcPr>
            <w:tcW w:w="2294" w:type="dxa"/>
            <w:tcBorders>
              <w:left w:val="single" w:sz="4" w:space="0" w:color="auto"/>
              <w:bottom w:val="single" w:sz="4" w:space="0" w:color="auto"/>
            </w:tcBorders>
            <w:shd w:val="clear" w:color="auto" w:fill="F2F2F2" w:themeFill="background1" w:themeFillShade="F2"/>
            <w:noWrap/>
            <w:vAlign w:val="center"/>
          </w:tcPr>
          <w:p w14:paraId="5B708E2E" w14:textId="77777777" w:rsidR="00E04933" w:rsidRDefault="00E04933" w:rsidP="00A85BF8">
            <w:pPr>
              <w:keepNext/>
              <w:spacing w:before="0" w:after="0" w:line="240" w:lineRule="auto"/>
              <w:rPr>
                <w:rFonts w:eastAsia="Times New Roman" w:cs="Arial"/>
                <w:b/>
                <w:color w:val="24634F"/>
                <w:sz w:val="20"/>
                <w:lang w:eastAsia="ja-JP"/>
              </w:rPr>
            </w:pPr>
            <w:r>
              <w:rPr>
                <w:rFonts w:eastAsia="Times New Roman" w:cs="Arial"/>
                <w:b/>
                <w:color w:val="24634F"/>
                <w:sz w:val="20"/>
                <w:szCs w:val="20"/>
                <w:lang w:eastAsia="ja-JP"/>
              </w:rPr>
              <w:t>A.</w:t>
            </w:r>
            <w:r>
              <w:rPr>
                <w:rFonts w:eastAsia="SimSun" w:cs="Arial"/>
                <w:b/>
                <w:color w:val="24634F"/>
                <w:sz w:val="20"/>
                <w:szCs w:val="20"/>
                <w:lang w:eastAsia="zh-CN"/>
              </w:rPr>
              <w:t>6</w:t>
            </w:r>
            <w:r>
              <w:rPr>
                <w:rFonts w:eastAsia="Times New Roman" w:cs="Arial"/>
                <w:b/>
                <w:color w:val="24634F"/>
                <w:sz w:val="20"/>
                <w:szCs w:val="20"/>
                <w:lang w:eastAsia="ja-JP"/>
              </w:rPr>
              <w:t xml:space="preserve">. </w:t>
            </w:r>
            <w:r>
              <w:rPr>
                <w:rFonts w:eastAsia="SimSun" w:cs="Arial" w:hint="eastAsia"/>
                <w:b/>
                <w:color w:val="24634F"/>
                <w:sz w:val="20"/>
                <w:szCs w:val="20"/>
                <w:lang w:eastAsia="zh-CN"/>
              </w:rPr>
              <w:t>Implementation period</w:t>
            </w:r>
          </w:p>
        </w:tc>
        <w:tc>
          <w:tcPr>
            <w:tcW w:w="7606" w:type="dxa"/>
            <w:gridSpan w:val="3"/>
            <w:tcBorders>
              <w:top w:val="dotted" w:sz="4" w:space="0" w:color="auto"/>
              <w:left w:val="single" w:sz="4" w:space="0" w:color="auto"/>
              <w:bottom w:val="single" w:sz="4" w:space="0" w:color="auto"/>
              <w:right w:val="single" w:sz="4" w:space="0" w:color="auto"/>
            </w:tcBorders>
            <w:noWrap/>
            <w:vAlign w:val="center"/>
          </w:tcPr>
          <w:p w14:paraId="080B6544" w14:textId="77777777" w:rsidR="00E04933" w:rsidRPr="00587EB3" w:rsidRDefault="00CB376A" w:rsidP="00A85BF8">
            <w:pPr>
              <w:keepNext/>
              <w:spacing w:before="0" w:after="0" w:line="276" w:lineRule="auto"/>
              <w:rPr>
                <w:rFonts w:eastAsia="SimSun" w:cs="Arial"/>
                <w:i/>
                <w:iCs/>
                <w:szCs w:val="18"/>
                <w:lang w:eastAsia="zh-CN"/>
              </w:rPr>
            </w:pPr>
            <w:r w:rsidRPr="00587EB3">
              <w:rPr>
                <w:rFonts w:eastAsia="Times New Roman" w:cs="Arial" w:hint="eastAsia"/>
                <w:szCs w:val="18"/>
                <w:lang w:val="en-GB" w:eastAsia="ja-JP"/>
              </w:rPr>
              <w:t>From</w:t>
            </w:r>
            <w:r w:rsidRPr="00587EB3">
              <w:rPr>
                <w:rFonts w:eastAsia="SimSun" w:cs="Arial" w:hint="eastAsia"/>
                <w:szCs w:val="18"/>
                <w:lang w:val="en-GB" w:eastAsia="zh-CN"/>
              </w:rPr>
              <w:t xml:space="preserve"> </w:t>
            </w:r>
            <w:r>
              <w:rPr>
                <w:rFonts w:eastAsia="SimSun" w:cs="Arial"/>
                <w:i/>
                <w:iCs/>
                <w:szCs w:val="18"/>
                <w:lang w:eastAsia="zh-CN"/>
              </w:rPr>
              <w:t>1 January 2018</w:t>
            </w:r>
            <w:r w:rsidRPr="00587EB3">
              <w:rPr>
                <w:rFonts w:eastAsia="SimSun" w:cs="Arial" w:hint="eastAsia"/>
                <w:szCs w:val="18"/>
                <w:lang w:eastAsia="zh-CN"/>
              </w:rPr>
              <w:t xml:space="preserve"> to </w:t>
            </w:r>
            <w:r>
              <w:rPr>
                <w:rFonts w:eastAsia="SimSun" w:cs="Arial"/>
                <w:i/>
                <w:iCs/>
                <w:szCs w:val="18"/>
                <w:lang w:eastAsia="zh-CN"/>
              </w:rPr>
              <w:t>NA</w:t>
            </w:r>
          </w:p>
        </w:tc>
      </w:tr>
      <w:tr w:rsidR="00E04933" w:rsidRPr="00612109" w:rsidDel="003D5C8C" w14:paraId="0B58DA80" w14:textId="77777777" w:rsidTr="001F05F3">
        <w:trPr>
          <w:trHeight w:val="662"/>
        </w:trPr>
        <w:tc>
          <w:tcPr>
            <w:tcW w:w="7604" w:type="dxa"/>
            <w:gridSpan w:val="3"/>
            <w:tcBorders>
              <w:left w:val="single" w:sz="4" w:space="0" w:color="auto"/>
              <w:bottom w:val="single" w:sz="4" w:space="0" w:color="auto"/>
              <w:right w:val="single" w:sz="4" w:space="0" w:color="auto"/>
            </w:tcBorders>
            <w:shd w:val="clear" w:color="auto" w:fill="F2F2F2" w:themeFill="background1" w:themeFillShade="F2"/>
            <w:noWrap/>
            <w:vAlign w:val="center"/>
          </w:tcPr>
          <w:p w14:paraId="6D21BE7E" w14:textId="77777777" w:rsidR="00E04933" w:rsidRDefault="00E04933" w:rsidP="00A85BF8">
            <w:pPr>
              <w:keepNext/>
              <w:spacing w:before="0" w:after="0" w:line="276" w:lineRule="auto"/>
              <w:rPr>
                <w:rFonts w:eastAsia="SimSun" w:cs="Arial"/>
                <w:i/>
                <w:iCs/>
                <w:color w:val="808080"/>
                <w:szCs w:val="16"/>
                <w:lang w:eastAsia="zh-CN"/>
              </w:rPr>
            </w:pPr>
            <w:r w:rsidRPr="008E159A">
              <w:rPr>
                <w:rFonts w:eastAsia="Times New Roman" w:cs="Arial"/>
                <w:b/>
                <w:color w:val="24634F"/>
                <w:sz w:val="20"/>
                <w:szCs w:val="20"/>
                <w:lang w:eastAsia="ja-JP"/>
              </w:rPr>
              <w:t>A.7. ESS Category</w:t>
            </w:r>
            <w:r>
              <w:rPr>
                <w:rFonts w:eastAsia="Times New Roman" w:cs="Arial"/>
                <w:b/>
                <w:color w:val="24634F"/>
                <w:sz w:val="20"/>
                <w:szCs w:val="20"/>
                <w:lang w:eastAsia="ja-JP"/>
              </w:rPr>
              <w:t xml:space="preserve"> </w:t>
            </w:r>
            <w:r w:rsidRPr="001C6C5A">
              <w:rPr>
                <w:rFonts w:eastAsia="Times New Roman" w:cs="Arial"/>
                <w:bCs/>
                <w:i/>
                <w:iCs/>
                <w:color w:val="24634F"/>
                <w:szCs w:val="18"/>
                <w:lang w:eastAsia="ja-JP"/>
              </w:rPr>
              <w:t xml:space="preserve">(Refers </w:t>
            </w:r>
            <w:r w:rsidRPr="00D82DEA">
              <w:rPr>
                <w:rFonts w:eastAsia="Times New Roman" w:cs="Arial"/>
                <w:bCs/>
                <w:i/>
                <w:iCs/>
                <w:color w:val="24634F"/>
                <w:szCs w:val="18"/>
                <w:lang w:eastAsia="ja-JP"/>
              </w:rPr>
              <w:t xml:space="preserve">to </w:t>
            </w:r>
            <w:hyperlink r:id="rId16" w:history="1">
              <w:r w:rsidRPr="00D82DEA">
                <w:rPr>
                  <w:rStyle w:val="Hyperlink"/>
                  <w:rFonts w:eastAsia="Times New Roman" w:cs="Arial"/>
                  <w:bCs/>
                  <w:i/>
                  <w:iCs/>
                  <w:color w:val="24634F"/>
                  <w:szCs w:val="18"/>
                  <w:lang w:eastAsia="ja-JP"/>
                </w:rPr>
                <w:t>GCF revised Environmental and Social Policy</w:t>
              </w:r>
            </w:hyperlink>
            <w:r w:rsidRPr="00D82DEA">
              <w:rPr>
                <w:rFonts w:eastAsia="Times New Roman" w:cs="Arial"/>
                <w:bCs/>
                <w:i/>
                <w:iCs/>
                <w:color w:val="24634F"/>
                <w:szCs w:val="18"/>
                <w:lang w:eastAsia="ja-JP"/>
              </w:rPr>
              <w:t xml:space="preserve"> and </w:t>
            </w:r>
            <w:r w:rsidRPr="001C6C5A">
              <w:rPr>
                <w:rFonts w:eastAsia="Times New Roman" w:cs="Arial"/>
                <w:bCs/>
                <w:i/>
                <w:iCs/>
                <w:color w:val="24634F"/>
                <w:szCs w:val="18"/>
                <w:lang w:eastAsia="ja-JP"/>
              </w:rPr>
              <w:t>GCF ESS Standards to assess your FP category.)</w:t>
            </w:r>
          </w:p>
        </w:tc>
        <w:tc>
          <w:tcPr>
            <w:tcW w:w="2296" w:type="dxa"/>
            <w:tcBorders>
              <w:top w:val="dotted" w:sz="4" w:space="0" w:color="auto"/>
              <w:left w:val="single" w:sz="4" w:space="0" w:color="auto"/>
              <w:bottom w:val="single" w:sz="4" w:space="0" w:color="auto"/>
              <w:right w:val="single" w:sz="4" w:space="0" w:color="auto"/>
            </w:tcBorders>
            <w:vAlign w:val="center"/>
          </w:tcPr>
          <w:p w14:paraId="4295E401" w14:textId="77777777" w:rsidR="00E04933" w:rsidRDefault="00393EAF" w:rsidP="00A85BF8">
            <w:pPr>
              <w:keepNext/>
              <w:spacing w:before="0" w:after="0" w:line="276" w:lineRule="auto"/>
              <w:rPr>
                <w:rFonts w:eastAsia="SimSun" w:cs="Arial"/>
                <w:i/>
                <w:iCs/>
                <w:color w:val="808080"/>
                <w:szCs w:val="16"/>
                <w:lang w:eastAsia="zh-CN"/>
              </w:rPr>
            </w:pPr>
            <w:r>
              <w:rPr>
                <w:rFonts w:eastAsia="Times New Roman" w:cs="Arial"/>
                <w:i/>
                <w:iCs/>
                <w:color w:val="7F7F7F" w:themeColor="text1" w:themeTint="80"/>
                <w:szCs w:val="18"/>
                <w:lang w:val="en-GB" w:eastAsia="ja-JP"/>
              </w:rPr>
              <w:t>Category B</w:t>
            </w:r>
          </w:p>
        </w:tc>
      </w:tr>
      <w:tr w:rsidR="00E04933" w:rsidRPr="00612109" w:rsidDel="003D5C8C" w14:paraId="59244C84" w14:textId="77777777" w:rsidTr="001F05F3">
        <w:trPr>
          <w:trHeight w:val="403"/>
        </w:trPr>
        <w:tc>
          <w:tcPr>
            <w:tcW w:w="9900" w:type="dxa"/>
            <w:gridSpan w:val="4"/>
            <w:tcBorders>
              <w:top w:val="single" w:sz="4" w:space="0" w:color="auto"/>
              <w:left w:val="single" w:sz="4" w:space="0" w:color="auto"/>
              <w:right w:val="single" w:sz="4" w:space="0" w:color="auto"/>
            </w:tcBorders>
            <w:shd w:val="clear" w:color="auto" w:fill="F2F2F2" w:themeFill="background1" w:themeFillShade="F2"/>
            <w:noWrap/>
            <w:vAlign w:val="center"/>
          </w:tcPr>
          <w:p w14:paraId="6AC315B2" w14:textId="77777777" w:rsidR="00E04933" w:rsidRPr="00914CA0" w:rsidRDefault="00E04933" w:rsidP="00A85BF8">
            <w:pPr>
              <w:keepNext/>
              <w:spacing w:before="0" w:after="0" w:line="240" w:lineRule="auto"/>
              <w:rPr>
                <w:rFonts w:eastAsia="Times New Roman" w:cs="Arial"/>
                <w:szCs w:val="18"/>
                <w:lang w:val="en-GB" w:eastAsia="ja-JP"/>
              </w:rPr>
            </w:pPr>
            <w:r w:rsidRPr="00435AC6">
              <w:rPr>
                <w:rFonts w:eastAsia="Times New Roman" w:cs="Arial"/>
                <w:b/>
                <w:color w:val="24634F"/>
                <w:sz w:val="20"/>
                <w:szCs w:val="20"/>
                <w:lang w:eastAsia="ja-JP"/>
              </w:rPr>
              <w:t>A.8. Executing Entity Information</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612"/>
        <w:gridCol w:w="3201"/>
        <w:gridCol w:w="1174"/>
        <w:gridCol w:w="2905"/>
      </w:tblGrid>
      <w:tr w:rsidR="00F36EEF" w14:paraId="13D7EA01" w14:textId="77777777">
        <w:trPr>
          <w:tblHeader/>
        </w:trPr>
        <w:tc>
          <w:tcPr>
            <w:tcW w:w="0" w:type="auto"/>
            <w:shd w:val="clear" w:color="auto" w:fill="F2F2F2"/>
            <w:vAlign w:val="center"/>
          </w:tcPr>
          <w:p w14:paraId="609851A5" w14:textId="77777777" w:rsidR="00F36EEF" w:rsidRDefault="00E517B3">
            <w:pPr>
              <w:jc w:val="center"/>
            </w:pPr>
            <w:r>
              <w:rPr>
                <w:rFonts w:eastAsia="Arial" w:cs="Arial"/>
                <w:b/>
                <w:bCs/>
                <w:color w:val="366150"/>
                <w:szCs w:val="18"/>
              </w:rPr>
              <w:t>Full legal name</w:t>
            </w:r>
          </w:p>
        </w:tc>
        <w:tc>
          <w:tcPr>
            <w:tcW w:w="0" w:type="auto"/>
            <w:shd w:val="clear" w:color="auto" w:fill="F2F2F2"/>
            <w:vAlign w:val="center"/>
          </w:tcPr>
          <w:p w14:paraId="4E812425" w14:textId="77777777" w:rsidR="00F36EEF" w:rsidRDefault="00E517B3">
            <w:pPr>
              <w:spacing w:after="0"/>
              <w:jc w:val="center"/>
            </w:pPr>
            <w:r>
              <w:rPr>
                <w:rFonts w:eastAsia="Arial" w:cs="Arial"/>
                <w:b/>
                <w:bCs/>
                <w:color w:val="366150"/>
                <w:szCs w:val="18"/>
              </w:rPr>
              <w:t>Country of registration</w:t>
            </w:r>
          </w:p>
          <w:p w14:paraId="4B548D49" w14:textId="77777777" w:rsidR="00F36EEF" w:rsidRDefault="00E517B3">
            <w:pPr>
              <w:spacing w:before="0"/>
              <w:jc w:val="center"/>
            </w:pPr>
            <w:r>
              <w:rPr>
                <w:rFonts w:eastAsia="Arial" w:cs="Arial"/>
                <w:i/>
                <w:iCs/>
                <w:color w:val="7F7F7F"/>
                <w:sz w:val="16"/>
                <w:szCs w:val="16"/>
              </w:rPr>
              <w:t>(or, for intl orgs, country of HQ)</w:t>
            </w:r>
          </w:p>
        </w:tc>
        <w:tc>
          <w:tcPr>
            <w:tcW w:w="0" w:type="auto"/>
            <w:shd w:val="clear" w:color="auto" w:fill="F2F2F2"/>
            <w:vAlign w:val="center"/>
          </w:tcPr>
          <w:p w14:paraId="05BD0E4D" w14:textId="77777777" w:rsidR="00F36EEF" w:rsidRDefault="00E517B3">
            <w:pPr>
              <w:jc w:val="center"/>
            </w:pPr>
            <w:r>
              <w:rPr>
                <w:rFonts w:eastAsia="Arial" w:cs="Arial"/>
                <w:b/>
                <w:bCs/>
                <w:color w:val="366150"/>
                <w:szCs w:val="18"/>
              </w:rPr>
              <w:t>Entity type</w:t>
            </w:r>
          </w:p>
        </w:tc>
        <w:tc>
          <w:tcPr>
            <w:tcW w:w="0" w:type="auto"/>
            <w:shd w:val="clear" w:color="auto" w:fill="F2F2F2"/>
            <w:vAlign w:val="center"/>
          </w:tcPr>
          <w:p w14:paraId="40DA5F36" w14:textId="77777777" w:rsidR="00F36EEF" w:rsidRDefault="00E517B3">
            <w:pPr>
              <w:jc w:val="center"/>
            </w:pPr>
            <w:r>
              <w:rPr>
                <w:rFonts w:eastAsia="Arial" w:cs="Arial"/>
                <w:b/>
                <w:bCs/>
                <w:color w:val="366150"/>
                <w:szCs w:val="18"/>
              </w:rPr>
              <w:t>Role in project</w:t>
            </w:r>
          </w:p>
        </w:tc>
        <w:tc>
          <w:tcPr>
            <w:tcW w:w="0" w:type="auto"/>
            <w:shd w:val="clear" w:color="auto" w:fill="F2F2F2"/>
            <w:vAlign w:val="center"/>
          </w:tcPr>
          <w:p w14:paraId="14838026" w14:textId="77777777" w:rsidR="00F36EEF" w:rsidRDefault="00E517B3">
            <w:pPr>
              <w:jc w:val="center"/>
            </w:pPr>
            <w:r>
              <w:rPr>
                <w:rFonts w:eastAsia="Arial" w:cs="Arial"/>
                <w:b/>
                <w:bCs/>
                <w:color w:val="366150"/>
                <w:szCs w:val="18"/>
              </w:rPr>
              <w:t>Focal Point(s) and email(s)</w:t>
            </w:r>
          </w:p>
        </w:tc>
      </w:tr>
      <w:tr w:rsidR="00F36EEF" w14:paraId="4EB63602" w14:textId="77777777">
        <w:tc>
          <w:tcPr>
            <w:tcW w:w="0" w:type="auto"/>
            <w:vAlign w:val="center"/>
          </w:tcPr>
          <w:p w14:paraId="5D38E4AE" w14:textId="77777777" w:rsidR="00F36EEF" w:rsidRDefault="00E517B3">
            <w:pPr>
              <w:jc w:val="center"/>
            </w:pPr>
            <w:r>
              <w:rPr>
                <w:rFonts w:eastAsia="Arial" w:cs="Arial"/>
                <w:color w:val="7F7F7F"/>
                <w:szCs w:val="18"/>
              </w:rPr>
              <w:t>UNDP</w:t>
            </w:r>
          </w:p>
        </w:tc>
        <w:tc>
          <w:tcPr>
            <w:tcW w:w="0" w:type="auto"/>
            <w:vAlign w:val="center"/>
          </w:tcPr>
          <w:p w14:paraId="6AA9C984" w14:textId="77777777" w:rsidR="00F36EEF" w:rsidRDefault="00E517B3">
            <w:pPr>
              <w:jc w:val="center"/>
            </w:pPr>
            <w:r>
              <w:rPr>
                <w:rFonts w:eastAsia="Arial" w:cs="Arial"/>
                <w:color w:val="7F7F7F"/>
                <w:szCs w:val="18"/>
              </w:rPr>
              <w:t>Fiji</w:t>
            </w:r>
          </w:p>
        </w:tc>
        <w:tc>
          <w:tcPr>
            <w:tcW w:w="0" w:type="auto"/>
            <w:vAlign w:val="center"/>
          </w:tcPr>
          <w:p w14:paraId="0EA4B2C9" w14:textId="77777777" w:rsidR="00F36EEF" w:rsidRDefault="00E517B3">
            <w:pPr>
              <w:jc w:val="center"/>
            </w:pPr>
            <w:r>
              <w:rPr>
                <w:rFonts w:eastAsia="Arial" w:cs="Arial"/>
                <w:color w:val="7F7F7F"/>
                <w:szCs w:val="18"/>
              </w:rPr>
              <w:t>UN System Entity – a specialized agency, subsidiary organ or other part of the UN system</w:t>
            </w:r>
          </w:p>
        </w:tc>
        <w:tc>
          <w:tcPr>
            <w:tcW w:w="0" w:type="auto"/>
            <w:vAlign w:val="center"/>
          </w:tcPr>
          <w:p w14:paraId="5F6B76B9" w14:textId="77777777" w:rsidR="00F36EEF" w:rsidRDefault="00E517B3">
            <w:pPr>
              <w:jc w:val="center"/>
            </w:pPr>
            <w:r>
              <w:rPr>
                <w:rFonts w:eastAsia="Arial" w:cs="Arial"/>
                <w:color w:val="7F7F7F"/>
                <w:szCs w:val="18"/>
              </w:rPr>
              <w:t>Executing Entity</w:t>
            </w:r>
          </w:p>
        </w:tc>
        <w:tc>
          <w:tcPr>
            <w:tcW w:w="0" w:type="auto"/>
            <w:vAlign w:val="center"/>
          </w:tcPr>
          <w:p w14:paraId="38B68FC4" w14:textId="77777777" w:rsidR="00F36EEF" w:rsidRDefault="00E517B3">
            <w:pPr>
              <w:jc w:val="center"/>
            </w:pPr>
            <w:r>
              <w:rPr>
                <w:rFonts w:eastAsia="Arial" w:cs="Arial"/>
                <w:color w:val="7F7F7F"/>
                <w:szCs w:val="18"/>
              </w:rPr>
              <w:t>Munkhtuya Altangerel, tuya.altangerel@undp.org</w:t>
            </w:r>
          </w:p>
        </w:tc>
      </w:tr>
    </w:tbl>
    <w:p w14:paraId="3F42C278" w14:textId="77777777" w:rsidR="00F36EEF" w:rsidRDefault="00F36EEF"/>
    <w:tbl>
      <w:tblPr>
        <w:tblW w:w="9900" w:type="dxa"/>
        <w:tblInd w:w="-5" w:type="dxa"/>
        <w:tblLayout w:type="fixed"/>
        <w:tblLook w:val="04A0" w:firstRow="1" w:lastRow="0" w:firstColumn="1" w:lastColumn="0" w:noHBand="0" w:noVBand="1"/>
      </w:tblPr>
      <w:tblGrid>
        <w:gridCol w:w="9900"/>
      </w:tblGrid>
      <w:tr w:rsidR="00E04933" w:rsidRPr="00612109" w:rsidDel="003D5C8C" w14:paraId="39DB5AC9" w14:textId="77777777" w:rsidTr="0034703E">
        <w:trPr>
          <w:trHeight w:val="403"/>
        </w:trPr>
        <w:tc>
          <w:tcPr>
            <w:tcW w:w="9900" w:type="dxa"/>
            <w:tcBorders>
              <w:top w:val="single" w:sz="4" w:space="0" w:color="auto"/>
              <w:left w:val="single" w:sz="4" w:space="0" w:color="auto"/>
              <w:right w:val="single" w:sz="4" w:space="0" w:color="auto"/>
            </w:tcBorders>
            <w:shd w:val="clear" w:color="auto" w:fill="F2F2F2" w:themeFill="background1" w:themeFillShade="F2"/>
            <w:noWrap/>
            <w:vAlign w:val="center"/>
          </w:tcPr>
          <w:p w14:paraId="7F2B43F7" w14:textId="77777777" w:rsidR="00E04933" w:rsidRPr="00914CA0" w:rsidRDefault="00E04933" w:rsidP="00A85BF8">
            <w:pPr>
              <w:keepNext/>
              <w:spacing w:before="0" w:after="0" w:line="240" w:lineRule="auto"/>
              <w:rPr>
                <w:rFonts w:eastAsia="Times New Roman" w:cs="Arial"/>
                <w:szCs w:val="18"/>
                <w:lang w:val="en-GB" w:eastAsia="ja-JP"/>
              </w:rPr>
            </w:pPr>
            <w:r w:rsidRPr="005C4200">
              <w:rPr>
                <w:rFonts w:eastAsia="Times New Roman" w:cs="Arial"/>
                <w:b/>
                <w:color w:val="24634F"/>
                <w:sz w:val="20"/>
                <w:szCs w:val="20"/>
                <w:lang w:eastAsia="ja-JP"/>
              </w:rPr>
              <w:t>A.9. Co-Financier information</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879"/>
        <w:gridCol w:w="3366"/>
        <w:gridCol w:w="1434"/>
        <w:gridCol w:w="1628"/>
      </w:tblGrid>
      <w:tr w:rsidR="00F36EEF" w14:paraId="6D73CA51" w14:textId="77777777">
        <w:trPr>
          <w:tblHeader/>
        </w:trPr>
        <w:tc>
          <w:tcPr>
            <w:tcW w:w="0" w:type="auto"/>
            <w:shd w:val="clear" w:color="auto" w:fill="F2F2F2"/>
            <w:vAlign w:val="center"/>
          </w:tcPr>
          <w:p w14:paraId="2F3694D5" w14:textId="77777777" w:rsidR="00F36EEF" w:rsidRDefault="00E517B3">
            <w:pPr>
              <w:jc w:val="center"/>
            </w:pPr>
            <w:r>
              <w:rPr>
                <w:rFonts w:eastAsia="Arial" w:cs="Arial"/>
                <w:b/>
                <w:bCs/>
                <w:color w:val="366150"/>
                <w:szCs w:val="18"/>
              </w:rPr>
              <w:t>Full legal name</w:t>
            </w:r>
          </w:p>
        </w:tc>
        <w:tc>
          <w:tcPr>
            <w:tcW w:w="0" w:type="auto"/>
            <w:shd w:val="clear" w:color="auto" w:fill="F2F2F2"/>
            <w:vAlign w:val="center"/>
          </w:tcPr>
          <w:p w14:paraId="5BF8719D" w14:textId="77777777" w:rsidR="00F36EEF" w:rsidRDefault="00E517B3">
            <w:pPr>
              <w:spacing w:after="0"/>
              <w:jc w:val="center"/>
            </w:pPr>
            <w:r>
              <w:rPr>
                <w:rFonts w:eastAsia="Arial" w:cs="Arial"/>
                <w:b/>
                <w:bCs/>
                <w:color w:val="366150"/>
                <w:szCs w:val="18"/>
              </w:rPr>
              <w:t>Country of registration</w:t>
            </w:r>
          </w:p>
          <w:p w14:paraId="652B83C0" w14:textId="77777777" w:rsidR="00F36EEF" w:rsidRDefault="00E517B3">
            <w:pPr>
              <w:spacing w:before="0"/>
              <w:jc w:val="center"/>
            </w:pPr>
            <w:r>
              <w:rPr>
                <w:rFonts w:eastAsia="Arial" w:cs="Arial"/>
                <w:i/>
                <w:iCs/>
                <w:color w:val="7F7F7F"/>
                <w:sz w:val="16"/>
                <w:szCs w:val="16"/>
              </w:rPr>
              <w:t>(or, for intl orgs, country of HQ)</w:t>
            </w:r>
          </w:p>
        </w:tc>
        <w:tc>
          <w:tcPr>
            <w:tcW w:w="0" w:type="auto"/>
            <w:shd w:val="clear" w:color="auto" w:fill="F2F2F2"/>
            <w:vAlign w:val="center"/>
          </w:tcPr>
          <w:p w14:paraId="516A5648" w14:textId="77777777" w:rsidR="00F36EEF" w:rsidRDefault="00E517B3">
            <w:pPr>
              <w:jc w:val="center"/>
            </w:pPr>
            <w:r>
              <w:rPr>
                <w:rFonts w:eastAsia="Arial" w:cs="Arial"/>
                <w:b/>
                <w:bCs/>
                <w:color w:val="366150"/>
                <w:szCs w:val="18"/>
              </w:rPr>
              <w:t>Focal Point(s) and email(s)</w:t>
            </w:r>
          </w:p>
        </w:tc>
        <w:tc>
          <w:tcPr>
            <w:tcW w:w="0" w:type="auto"/>
            <w:shd w:val="clear" w:color="auto" w:fill="F2F2F2"/>
            <w:vAlign w:val="center"/>
          </w:tcPr>
          <w:p w14:paraId="777CF9D2" w14:textId="77777777" w:rsidR="00F36EEF" w:rsidRDefault="00E517B3">
            <w:pPr>
              <w:jc w:val="center"/>
            </w:pPr>
            <w:r>
              <w:rPr>
                <w:rFonts w:eastAsia="Arial" w:cs="Arial"/>
                <w:b/>
                <w:bCs/>
                <w:color w:val="366150"/>
                <w:szCs w:val="18"/>
              </w:rPr>
              <w:t>Ownership Type</w:t>
            </w:r>
          </w:p>
        </w:tc>
        <w:tc>
          <w:tcPr>
            <w:tcW w:w="0" w:type="auto"/>
            <w:shd w:val="clear" w:color="auto" w:fill="F2F2F2"/>
            <w:vAlign w:val="center"/>
          </w:tcPr>
          <w:p w14:paraId="1088DC30" w14:textId="77777777" w:rsidR="00F36EEF" w:rsidRDefault="00E517B3">
            <w:pPr>
              <w:jc w:val="center"/>
            </w:pPr>
            <w:r>
              <w:rPr>
                <w:rFonts w:eastAsia="Arial" w:cs="Arial"/>
                <w:b/>
                <w:bCs/>
                <w:color w:val="366150"/>
                <w:szCs w:val="18"/>
              </w:rPr>
              <w:t>Beneficial Owner(s)</w:t>
            </w:r>
          </w:p>
        </w:tc>
      </w:tr>
      <w:tr w:rsidR="00F36EEF" w14:paraId="3595101D" w14:textId="77777777">
        <w:tc>
          <w:tcPr>
            <w:tcW w:w="0" w:type="auto"/>
            <w:vAlign w:val="center"/>
          </w:tcPr>
          <w:p w14:paraId="0E257E10" w14:textId="77777777" w:rsidR="00F36EEF" w:rsidRDefault="00E517B3">
            <w:pPr>
              <w:jc w:val="center"/>
            </w:pPr>
            <w:r>
              <w:rPr>
                <w:rFonts w:eastAsia="Arial" w:cs="Arial"/>
                <w:color w:val="7F7F7F"/>
                <w:szCs w:val="18"/>
              </w:rPr>
              <w:t>Ministry of Finance</w:t>
            </w:r>
          </w:p>
        </w:tc>
        <w:tc>
          <w:tcPr>
            <w:tcW w:w="0" w:type="auto"/>
            <w:vAlign w:val="center"/>
          </w:tcPr>
          <w:p w14:paraId="4F61F05F" w14:textId="77777777" w:rsidR="00F36EEF" w:rsidRDefault="00E517B3">
            <w:pPr>
              <w:jc w:val="center"/>
            </w:pPr>
            <w:r>
              <w:rPr>
                <w:rFonts w:eastAsia="Arial" w:cs="Arial"/>
                <w:color w:val="7F7F7F"/>
                <w:szCs w:val="18"/>
              </w:rPr>
              <w:t>Tonga</w:t>
            </w:r>
          </w:p>
        </w:tc>
        <w:tc>
          <w:tcPr>
            <w:tcW w:w="0" w:type="auto"/>
            <w:vAlign w:val="center"/>
          </w:tcPr>
          <w:p w14:paraId="7B4F4E11" w14:textId="77777777" w:rsidR="00F36EEF" w:rsidRDefault="00E517B3">
            <w:pPr>
              <w:jc w:val="center"/>
            </w:pPr>
            <w:r>
              <w:rPr>
                <w:rFonts w:eastAsia="Arial" w:cs="Arial"/>
                <w:color w:val="7F7F7F"/>
                <w:szCs w:val="18"/>
              </w:rPr>
              <w:t>Kilisitina Tuaimeiapi, ktuaimeiapi@finance.gov.to</w:t>
            </w:r>
          </w:p>
        </w:tc>
        <w:tc>
          <w:tcPr>
            <w:tcW w:w="0" w:type="auto"/>
            <w:vAlign w:val="center"/>
          </w:tcPr>
          <w:p w14:paraId="2C72CF0C" w14:textId="77777777" w:rsidR="00F36EEF" w:rsidRDefault="00E517B3">
            <w:pPr>
              <w:jc w:val="center"/>
            </w:pPr>
            <w:r>
              <w:rPr>
                <w:rFonts w:eastAsia="Arial" w:cs="Arial"/>
                <w:color w:val="7F7F7F"/>
                <w:szCs w:val="18"/>
              </w:rPr>
              <w:t>Government</w:t>
            </w:r>
          </w:p>
        </w:tc>
        <w:tc>
          <w:tcPr>
            <w:tcW w:w="0" w:type="auto"/>
            <w:vAlign w:val="center"/>
          </w:tcPr>
          <w:p w14:paraId="4B7DD65A" w14:textId="77777777" w:rsidR="00F36EEF" w:rsidRDefault="00E517B3">
            <w:pPr>
              <w:jc w:val="center"/>
            </w:pPr>
            <w:r>
              <w:rPr>
                <w:rFonts w:eastAsia="Arial" w:cs="Arial"/>
                <w:color w:val="7F7F7F"/>
                <w:szCs w:val="18"/>
              </w:rPr>
              <w:t>Government of Tonga</w:t>
            </w:r>
          </w:p>
        </w:tc>
      </w:tr>
      <w:tr w:rsidR="00F36EEF" w14:paraId="01761084" w14:textId="77777777">
        <w:tc>
          <w:tcPr>
            <w:tcW w:w="0" w:type="auto"/>
            <w:vAlign w:val="center"/>
          </w:tcPr>
          <w:p w14:paraId="32980513" w14:textId="77777777" w:rsidR="00F36EEF" w:rsidRDefault="00E517B3">
            <w:pPr>
              <w:jc w:val="center"/>
            </w:pPr>
            <w:r>
              <w:rPr>
                <w:rFonts w:eastAsia="Arial" w:cs="Arial"/>
                <w:color w:val="7F7F7F"/>
                <w:szCs w:val="18"/>
              </w:rPr>
              <w:t>UNDP Pacific Office, Fiji</w:t>
            </w:r>
          </w:p>
        </w:tc>
        <w:tc>
          <w:tcPr>
            <w:tcW w:w="0" w:type="auto"/>
            <w:vAlign w:val="center"/>
          </w:tcPr>
          <w:p w14:paraId="0D0769E5" w14:textId="77777777" w:rsidR="00F36EEF" w:rsidRDefault="00E517B3">
            <w:pPr>
              <w:jc w:val="center"/>
            </w:pPr>
            <w:r>
              <w:rPr>
                <w:rFonts w:eastAsia="Arial" w:cs="Arial"/>
                <w:color w:val="7F7F7F"/>
                <w:szCs w:val="18"/>
              </w:rPr>
              <w:t>Tonga</w:t>
            </w:r>
          </w:p>
        </w:tc>
        <w:tc>
          <w:tcPr>
            <w:tcW w:w="0" w:type="auto"/>
            <w:vAlign w:val="center"/>
          </w:tcPr>
          <w:p w14:paraId="70762E4F" w14:textId="77777777" w:rsidR="00F36EEF" w:rsidRDefault="00E517B3">
            <w:pPr>
              <w:jc w:val="center"/>
            </w:pPr>
            <w:r>
              <w:rPr>
                <w:rFonts w:eastAsia="Arial" w:cs="Arial"/>
                <w:color w:val="7F7F7F"/>
                <w:szCs w:val="18"/>
              </w:rPr>
              <w:t>Tuya Altangerel tuya.altangerel@undp.org</w:t>
            </w:r>
          </w:p>
        </w:tc>
        <w:tc>
          <w:tcPr>
            <w:tcW w:w="0" w:type="auto"/>
            <w:vAlign w:val="center"/>
          </w:tcPr>
          <w:p w14:paraId="00DB8EC7" w14:textId="77777777" w:rsidR="00F36EEF" w:rsidRDefault="00E517B3">
            <w:pPr>
              <w:jc w:val="center"/>
            </w:pPr>
            <w:r>
              <w:rPr>
                <w:rFonts w:eastAsia="Arial" w:cs="Arial"/>
                <w:color w:val="7F7F7F"/>
                <w:szCs w:val="18"/>
              </w:rPr>
              <w:t>UNDP</w:t>
            </w:r>
          </w:p>
        </w:tc>
        <w:tc>
          <w:tcPr>
            <w:tcW w:w="0" w:type="auto"/>
            <w:vAlign w:val="center"/>
          </w:tcPr>
          <w:p w14:paraId="0201285C" w14:textId="77777777" w:rsidR="00F36EEF" w:rsidRDefault="00E517B3">
            <w:pPr>
              <w:jc w:val="center"/>
            </w:pPr>
            <w:r>
              <w:rPr>
                <w:rFonts w:eastAsia="Arial" w:cs="Arial"/>
                <w:color w:val="7F7F7F"/>
                <w:szCs w:val="18"/>
              </w:rPr>
              <w:t>UNDP</w:t>
            </w:r>
          </w:p>
        </w:tc>
      </w:tr>
    </w:tbl>
    <w:p w14:paraId="296454AF" w14:textId="77777777" w:rsidR="00F36EEF" w:rsidRDefault="00F36EEF"/>
    <w:tbl>
      <w:tblPr>
        <w:tblW w:w="9900" w:type="dxa"/>
        <w:tblInd w:w="-5" w:type="dxa"/>
        <w:tblLayout w:type="fixed"/>
        <w:tblLook w:val="04A0" w:firstRow="1" w:lastRow="0" w:firstColumn="1" w:lastColumn="0" w:noHBand="0" w:noVBand="1"/>
      </w:tblPr>
      <w:tblGrid>
        <w:gridCol w:w="9900"/>
      </w:tblGrid>
      <w:tr w:rsidR="00E04933" w:rsidRPr="00612109" w:rsidDel="003D5C8C" w14:paraId="7DDBE9E9" w14:textId="77777777" w:rsidTr="00884078">
        <w:trPr>
          <w:trHeight w:val="403"/>
        </w:trPr>
        <w:tc>
          <w:tcPr>
            <w:tcW w:w="9900" w:type="dxa"/>
            <w:tcBorders>
              <w:top w:val="single" w:sz="4" w:space="0" w:color="auto"/>
              <w:left w:val="single" w:sz="4" w:space="0" w:color="auto"/>
              <w:right w:val="single" w:sz="4" w:space="0" w:color="auto"/>
            </w:tcBorders>
            <w:shd w:val="clear" w:color="auto" w:fill="F2F2F2" w:themeFill="background1" w:themeFillShade="F2"/>
            <w:noWrap/>
            <w:vAlign w:val="center"/>
          </w:tcPr>
          <w:p w14:paraId="091175AB" w14:textId="77777777" w:rsidR="00E04933" w:rsidRPr="00CF2E85" w:rsidRDefault="00E04933" w:rsidP="00A85BF8">
            <w:pPr>
              <w:keepNext/>
              <w:spacing w:before="0" w:after="0" w:line="240" w:lineRule="auto"/>
              <w:rPr>
                <w:rStyle w:val="PlaceholderText"/>
                <w:i/>
                <w:iCs/>
                <w:color w:val="7F7F7F" w:themeColor="text1" w:themeTint="80"/>
                <w:szCs w:val="18"/>
              </w:rPr>
            </w:pPr>
            <w:r w:rsidRPr="6C8E7658">
              <w:rPr>
                <w:rFonts w:eastAsia="Times New Roman" w:cs="Arial"/>
                <w:b/>
                <w:bCs/>
                <w:color w:val="24634F"/>
                <w:sz w:val="20"/>
                <w:szCs w:val="20"/>
                <w:lang w:eastAsia="ja-JP"/>
              </w:rPr>
              <w:lastRenderedPageBreak/>
              <w:t>A.10. Alignment with country NDCs &amp; NAP</w:t>
            </w:r>
            <w:r w:rsidR="15E74E46" w:rsidRPr="6C8E7658">
              <w:rPr>
                <w:rFonts w:eastAsia="Times New Roman" w:cs="Arial"/>
                <w:b/>
                <w:bCs/>
                <w:i/>
                <w:iCs/>
                <w:color w:val="24634F"/>
                <w:sz w:val="20"/>
                <w:szCs w:val="20"/>
                <w:lang w:eastAsia="ja-JP"/>
              </w:rPr>
              <w:t xml:space="preserve"> </w:t>
            </w:r>
            <w:r w:rsidR="004A49B0">
              <w:rPr>
                <w:rFonts w:eastAsia="Times New Roman" w:cs="Arial"/>
                <w:bCs/>
                <w:i/>
                <w:iCs/>
                <w:color w:val="24634F"/>
                <w:szCs w:val="18"/>
                <w:lang w:eastAsia="ja-JP"/>
              </w:rPr>
              <w:t>(</w:t>
            </w:r>
            <w:r w:rsidR="15E74E46" w:rsidRPr="004A49B0">
              <w:rPr>
                <w:rFonts w:eastAsia="Times New Roman" w:cs="Arial"/>
                <w:bCs/>
                <w:i/>
                <w:iCs/>
                <w:color w:val="24634F"/>
                <w:szCs w:val="18"/>
                <w:lang w:eastAsia="ja-JP"/>
              </w:rPr>
              <w:t xml:space="preserve">NB Only populate if applicable, </w:t>
            </w:r>
            <w:r w:rsidR="00C65059" w:rsidRPr="004A49B0">
              <w:rPr>
                <w:rFonts w:eastAsia="Times New Roman" w:cs="Arial"/>
                <w:bCs/>
                <w:i/>
                <w:iCs/>
                <w:color w:val="24634F"/>
                <w:szCs w:val="18"/>
                <w:lang w:eastAsia="ja-JP"/>
              </w:rPr>
              <w:t>e.g.,</w:t>
            </w:r>
            <w:r w:rsidR="15E74E46" w:rsidRPr="004A49B0">
              <w:rPr>
                <w:rFonts w:eastAsia="Times New Roman" w:cs="Arial"/>
                <w:bCs/>
                <w:i/>
                <w:iCs/>
                <w:color w:val="24634F"/>
                <w:szCs w:val="18"/>
                <w:lang w:eastAsia="ja-JP"/>
              </w:rPr>
              <w:t xml:space="preserve"> if your project/</w:t>
            </w:r>
            <w:proofErr w:type="spellStart"/>
            <w:r w:rsidR="15E74E46" w:rsidRPr="004A49B0">
              <w:rPr>
                <w:rFonts w:eastAsia="Times New Roman" w:cs="Arial"/>
                <w:bCs/>
                <w:i/>
                <w:iCs/>
                <w:color w:val="24634F"/>
                <w:szCs w:val="18"/>
                <w:lang w:eastAsia="ja-JP"/>
              </w:rPr>
              <w:t>programme</w:t>
            </w:r>
            <w:proofErr w:type="spellEnd"/>
            <w:r w:rsidR="15E74E46" w:rsidRPr="004A49B0">
              <w:rPr>
                <w:rFonts w:eastAsia="Times New Roman" w:cs="Arial"/>
                <w:bCs/>
                <w:i/>
                <w:iCs/>
                <w:color w:val="24634F"/>
                <w:szCs w:val="18"/>
                <w:lang w:eastAsia="ja-JP"/>
              </w:rPr>
              <w:t xml:space="preserve"> specifically contributes to a country’s NDC or NAP target/s</w:t>
            </w:r>
            <w:r w:rsidR="004A49B0">
              <w:rPr>
                <w:rFonts w:eastAsia="Times New Roman" w:cs="Arial"/>
                <w:bCs/>
                <w:i/>
                <w:iCs/>
                <w:color w:val="24634F"/>
                <w:szCs w:val="18"/>
                <w:lang w:eastAsia="ja-JP"/>
              </w:rPr>
              <w: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295"/>
        <w:gridCol w:w="2829"/>
        <w:gridCol w:w="2926"/>
        <w:gridCol w:w="1927"/>
      </w:tblGrid>
      <w:tr w:rsidR="00F36EEF" w14:paraId="48513A63" w14:textId="77777777">
        <w:trPr>
          <w:tblHeader/>
        </w:trPr>
        <w:tc>
          <w:tcPr>
            <w:tcW w:w="0" w:type="auto"/>
            <w:shd w:val="clear" w:color="auto" w:fill="F2F2F2"/>
            <w:vAlign w:val="center"/>
          </w:tcPr>
          <w:p w14:paraId="78A98E75" w14:textId="77777777" w:rsidR="00F36EEF" w:rsidRDefault="00E517B3">
            <w:pPr>
              <w:jc w:val="center"/>
            </w:pPr>
            <w:r>
              <w:rPr>
                <w:rFonts w:eastAsia="Arial" w:cs="Arial"/>
                <w:b/>
                <w:bCs/>
                <w:color w:val="366150"/>
                <w:szCs w:val="18"/>
              </w:rPr>
              <w:t>Country</w:t>
            </w:r>
          </w:p>
        </w:tc>
        <w:tc>
          <w:tcPr>
            <w:tcW w:w="0" w:type="auto"/>
            <w:shd w:val="clear" w:color="auto" w:fill="F2F2F2"/>
            <w:vAlign w:val="center"/>
          </w:tcPr>
          <w:p w14:paraId="1BCB1C03" w14:textId="77777777" w:rsidR="00F36EEF" w:rsidRDefault="00E517B3">
            <w:pPr>
              <w:jc w:val="center"/>
            </w:pPr>
            <w:r>
              <w:rPr>
                <w:rFonts w:eastAsia="Arial" w:cs="Arial"/>
                <w:b/>
                <w:bCs/>
                <w:color w:val="366150"/>
                <w:szCs w:val="18"/>
              </w:rPr>
              <w:t>Date of NDC/ NAP submission</w:t>
            </w:r>
          </w:p>
        </w:tc>
        <w:tc>
          <w:tcPr>
            <w:tcW w:w="0" w:type="auto"/>
            <w:shd w:val="clear" w:color="auto" w:fill="F2F2F2"/>
            <w:vAlign w:val="center"/>
          </w:tcPr>
          <w:p w14:paraId="59FE5C28" w14:textId="77777777" w:rsidR="00F36EEF" w:rsidRDefault="00E517B3">
            <w:pPr>
              <w:jc w:val="center"/>
            </w:pPr>
            <w:r>
              <w:rPr>
                <w:rFonts w:eastAsia="Arial" w:cs="Arial"/>
                <w:b/>
                <w:bCs/>
                <w:color w:val="366150"/>
                <w:szCs w:val="18"/>
              </w:rPr>
              <w:t>NDC/ NAP objective</w:t>
            </w:r>
          </w:p>
        </w:tc>
        <w:tc>
          <w:tcPr>
            <w:tcW w:w="0" w:type="auto"/>
            <w:shd w:val="clear" w:color="auto" w:fill="F2F2F2"/>
            <w:vAlign w:val="center"/>
          </w:tcPr>
          <w:p w14:paraId="0E2245CC" w14:textId="77777777" w:rsidR="00F36EEF" w:rsidRDefault="00E517B3">
            <w:pPr>
              <w:jc w:val="center"/>
            </w:pPr>
            <w:r>
              <w:rPr>
                <w:rFonts w:eastAsia="Arial" w:cs="Arial"/>
                <w:b/>
                <w:bCs/>
                <w:color w:val="366150"/>
                <w:szCs w:val="18"/>
              </w:rPr>
              <w:t>Brief description of project's alignment with NDC/ NAP objectives</w:t>
            </w:r>
          </w:p>
        </w:tc>
        <w:tc>
          <w:tcPr>
            <w:tcW w:w="0" w:type="auto"/>
            <w:shd w:val="clear" w:color="auto" w:fill="F2F2F2"/>
            <w:vAlign w:val="center"/>
          </w:tcPr>
          <w:p w14:paraId="53DC5FBA" w14:textId="77777777" w:rsidR="00F36EEF" w:rsidRDefault="00E517B3">
            <w:pPr>
              <w:jc w:val="center"/>
            </w:pPr>
            <w:r>
              <w:rPr>
                <w:rFonts w:eastAsia="Arial" w:cs="Arial"/>
                <w:b/>
                <w:bCs/>
                <w:color w:val="366150"/>
                <w:szCs w:val="18"/>
              </w:rPr>
              <w:t>Percentage of target met with proposed project.Beneficial owner(s)</w:t>
            </w:r>
          </w:p>
        </w:tc>
      </w:tr>
      <w:tr w:rsidR="00F36EEF" w14:paraId="56CC9ABC" w14:textId="77777777">
        <w:tc>
          <w:tcPr>
            <w:tcW w:w="0" w:type="auto"/>
            <w:vAlign w:val="center"/>
          </w:tcPr>
          <w:p w14:paraId="6F39BD4E" w14:textId="77777777" w:rsidR="00F36EEF" w:rsidRDefault="00E517B3">
            <w:pPr>
              <w:jc w:val="center"/>
            </w:pPr>
            <w:r>
              <w:rPr>
                <w:rFonts w:eastAsia="Arial" w:cs="Arial"/>
                <w:color w:val="7F7F7F"/>
                <w:szCs w:val="18"/>
              </w:rPr>
              <w:t>Tonga</w:t>
            </w:r>
          </w:p>
        </w:tc>
        <w:tc>
          <w:tcPr>
            <w:tcW w:w="0" w:type="auto"/>
            <w:vAlign w:val="center"/>
          </w:tcPr>
          <w:p w14:paraId="15205545" w14:textId="77777777" w:rsidR="00F36EEF" w:rsidRDefault="00E517B3">
            <w:pPr>
              <w:jc w:val="center"/>
            </w:pPr>
            <w:r>
              <w:rPr>
                <w:rFonts w:eastAsia="Arial" w:cs="Arial"/>
                <w:color w:val="7F7F7F"/>
                <w:szCs w:val="18"/>
              </w:rPr>
              <w:t>9 January 2025</w:t>
            </w:r>
          </w:p>
        </w:tc>
        <w:tc>
          <w:tcPr>
            <w:tcW w:w="0" w:type="auto"/>
            <w:vAlign w:val="center"/>
          </w:tcPr>
          <w:p w14:paraId="1473FC54" w14:textId="77777777" w:rsidR="00F36EEF" w:rsidRDefault="00E517B3">
            <w:pPr>
              <w:jc w:val="center"/>
            </w:pPr>
            <w:r>
              <w:rPr>
                <w:rFonts w:eastAsia="Arial" w:cs="Arial"/>
                <w:color w:val="7F7F7F"/>
                <w:szCs w:val="18"/>
              </w:rPr>
              <w:t>Tonga’s Third NDC (NDC 3.0) seeks to ‘deliver an ambitious, fair and integrated climate strategy that accelerates emissions reduction, strengthens resilience, institutionalises loss and damage mechanisms, and advances sustainable development while calling for scaled-up international support to keep the 1.5°C goal alive</w:t>
            </w:r>
          </w:p>
        </w:tc>
        <w:tc>
          <w:tcPr>
            <w:tcW w:w="0" w:type="auto"/>
            <w:vAlign w:val="center"/>
          </w:tcPr>
          <w:p w14:paraId="40A3E833" w14:textId="77777777" w:rsidR="00F36EEF" w:rsidRDefault="00E517B3">
            <w:pPr>
              <w:jc w:val="center"/>
            </w:pPr>
            <w:r>
              <w:rPr>
                <w:rFonts w:eastAsia="Arial" w:cs="Arial"/>
                <w:color w:val="7F7F7F"/>
                <w:szCs w:val="18"/>
              </w:rPr>
              <w:t>The Tonga Coastal Resilience Project (TCRP) is strongly aligned with Tonga’s Third Nationally Determined Contribution (NDC 3.0), particularly its enhanced adaptation and emerging loss and damage priorities. The project directly supports NDC objectives to reduce climate vulnerability of coastal communities, limit and loss from sea-level rise, and strengthen climate-resilient planning and institutional capacity.</w:t>
            </w:r>
          </w:p>
        </w:tc>
        <w:tc>
          <w:tcPr>
            <w:tcW w:w="0" w:type="auto"/>
            <w:vAlign w:val="center"/>
          </w:tcPr>
          <w:p w14:paraId="6B0FC384" w14:textId="77777777" w:rsidR="00F36EEF" w:rsidRDefault="00E517B3">
            <w:pPr>
              <w:jc w:val="center"/>
            </w:pPr>
            <w:r>
              <w:rPr>
                <w:rFonts w:eastAsia="Arial" w:cs="Arial"/>
                <w:color w:val="7F7F7F"/>
                <w:szCs w:val="18"/>
              </w:rPr>
              <w:t>100%</w:t>
            </w:r>
          </w:p>
        </w:tc>
      </w:tr>
      <w:tr w:rsidR="00F36EEF" w14:paraId="578FC679" w14:textId="77777777">
        <w:tc>
          <w:tcPr>
            <w:tcW w:w="0" w:type="auto"/>
            <w:vAlign w:val="center"/>
          </w:tcPr>
          <w:p w14:paraId="0258FAD6" w14:textId="77777777" w:rsidR="00F36EEF" w:rsidRDefault="00E517B3">
            <w:pPr>
              <w:jc w:val="center"/>
            </w:pPr>
            <w:r>
              <w:rPr>
                <w:rFonts w:eastAsia="Arial" w:cs="Arial"/>
                <w:color w:val="7F7F7F"/>
                <w:szCs w:val="18"/>
              </w:rPr>
              <w:t>Tonga</w:t>
            </w:r>
          </w:p>
        </w:tc>
        <w:tc>
          <w:tcPr>
            <w:tcW w:w="0" w:type="auto"/>
            <w:vAlign w:val="center"/>
          </w:tcPr>
          <w:p w14:paraId="2A9BA3BC" w14:textId="77777777" w:rsidR="00F36EEF" w:rsidRDefault="00E517B3">
            <w:pPr>
              <w:jc w:val="center"/>
            </w:pPr>
            <w:r>
              <w:rPr>
                <w:rFonts w:eastAsia="Arial" w:cs="Arial"/>
                <w:color w:val="7F7F7F"/>
                <w:szCs w:val="18"/>
              </w:rPr>
              <w:t>5 January 2018</w:t>
            </w:r>
          </w:p>
        </w:tc>
        <w:tc>
          <w:tcPr>
            <w:tcW w:w="0" w:type="auto"/>
            <w:vAlign w:val="center"/>
          </w:tcPr>
          <w:p w14:paraId="2FE51B6C" w14:textId="77777777" w:rsidR="00F36EEF" w:rsidRDefault="00E517B3">
            <w:pPr>
              <w:jc w:val="center"/>
            </w:pPr>
            <w:r>
              <w:rPr>
                <w:rFonts w:eastAsia="Arial" w:cs="Arial"/>
                <w:color w:val="7F7F7F"/>
                <w:szCs w:val="18"/>
              </w:rPr>
              <w:t>The core objective of Tonga’s ‘Joint National Action Plan 2 on Climate Change and Disaster Risk Management (JNAP 2) 2018-2028’ is to reduce vulnerability and build long-term national resilience to climate change and natural disasters through integrated planning, strengthened capacity, improved data systems, concrete adaptation actions, and sustainable financing.</w:t>
            </w:r>
          </w:p>
        </w:tc>
        <w:tc>
          <w:tcPr>
            <w:tcW w:w="0" w:type="auto"/>
            <w:vAlign w:val="center"/>
          </w:tcPr>
          <w:p w14:paraId="0359CA97" w14:textId="77777777" w:rsidR="00F36EEF" w:rsidRDefault="00E517B3">
            <w:pPr>
              <w:jc w:val="center"/>
            </w:pPr>
            <w:r>
              <w:rPr>
                <w:rFonts w:eastAsia="Arial" w:cs="Arial"/>
                <w:color w:val="7F7F7F"/>
                <w:szCs w:val="18"/>
              </w:rPr>
              <w:t>The Tonga Coastal Resilience Project operationalises JNAP 2 by translating its strategic objectives into concrete actions by mainstreaming climate risk into planning, strengthening climate data systems, building institutional and community capacity, implementing priority coastal protection works, mobilising climate finance, and contributing to regional knowledge sharing, thereby advancing Tonga’s vision of a Resilient Tonga by 2035.</w:t>
            </w:r>
          </w:p>
        </w:tc>
        <w:tc>
          <w:tcPr>
            <w:tcW w:w="0" w:type="auto"/>
            <w:vAlign w:val="center"/>
          </w:tcPr>
          <w:p w14:paraId="26BDB9DB" w14:textId="77777777" w:rsidR="00F36EEF" w:rsidRDefault="00E517B3">
            <w:pPr>
              <w:jc w:val="center"/>
            </w:pPr>
            <w:r>
              <w:rPr>
                <w:rFonts w:eastAsia="Arial" w:cs="Arial"/>
                <w:color w:val="7F7F7F"/>
                <w:szCs w:val="18"/>
              </w:rPr>
              <w:t>100%</w:t>
            </w:r>
          </w:p>
        </w:tc>
      </w:tr>
    </w:tbl>
    <w:p w14:paraId="41BDE779" w14:textId="77777777" w:rsidR="00F36EEF" w:rsidRDefault="00F36EEF"/>
    <w:tbl>
      <w:tblPr>
        <w:tblW w:w="9900" w:type="dxa"/>
        <w:tblInd w:w="-3" w:type="dxa"/>
        <w:tblLayout w:type="fixed"/>
        <w:tblLook w:val="04A0" w:firstRow="1" w:lastRow="0" w:firstColumn="1" w:lastColumn="0" w:noHBand="0" w:noVBand="1"/>
      </w:tblPr>
      <w:tblGrid>
        <w:gridCol w:w="5385"/>
        <w:gridCol w:w="4515"/>
      </w:tblGrid>
      <w:tr w:rsidR="00E04933" w:rsidRPr="00612109" w:rsidDel="003D5C8C" w14:paraId="5A70764C" w14:textId="77777777" w:rsidTr="003A3D2A">
        <w:trPr>
          <w:trHeight w:val="662"/>
        </w:trPr>
        <w:tc>
          <w:tcPr>
            <w:tcW w:w="53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noWrap/>
            <w:vAlign w:val="center"/>
          </w:tcPr>
          <w:p w14:paraId="2D65ECCB" w14:textId="77777777" w:rsidR="00E04933" w:rsidRPr="0018153A" w:rsidRDefault="004A45B2" w:rsidP="00A85BF8">
            <w:pPr>
              <w:keepNext/>
              <w:spacing w:before="0" w:after="0" w:line="276" w:lineRule="auto"/>
              <w:rPr>
                <w:rFonts w:eastAsia="Times New Roman" w:cs="Arial"/>
                <w:szCs w:val="18"/>
                <w:lang w:val="en-GB" w:eastAsia="ja-JP"/>
              </w:rPr>
            </w:pPr>
            <w:r>
              <w:rPr>
                <w:rFonts w:eastAsia="Times New Roman" w:cs="Arial"/>
                <w:b/>
                <w:color w:val="24634F"/>
                <w:sz w:val="20"/>
                <w:szCs w:val="20"/>
                <w:lang w:eastAsia="ja-JP"/>
              </w:rPr>
              <w:lastRenderedPageBreak/>
              <w:t>A</w:t>
            </w:r>
            <w:r w:rsidR="00E04933" w:rsidRPr="0006564F">
              <w:rPr>
                <w:rFonts w:eastAsia="Times New Roman" w:cs="Arial"/>
                <w:b/>
                <w:color w:val="24634F"/>
                <w:sz w:val="20"/>
                <w:szCs w:val="20"/>
                <w:lang w:eastAsia="ja-JP"/>
              </w:rPr>
              <w:t>.11. Estimated duration of impact</w:t>
            </w:r>
          </w:p>
        </w:tc>
        <w:tc>
          <w:tcPr>
            <w:tcW w:w="451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A39E770" w14:textId="77777777" w:rsidR="00E04933" w:rsidRPr="00E775C5" w:rsidRDefault="00E04933" w:rsidP="00A85BF8">
            <w:pPr>
              <w:keepNext/>
              <w:spacing w:before="0" w:after="0" w:line="276" w:lineRule="auto"/>
              <w:rPr>
                <w:rFonts w:eastAsia="Times New Roman" w:cs="Arial"/>
                <w:szCs w:val="18"/>
                <w:lang w:eastAsia="ja-JP"/>
              </w:rPr>
            </w:pPr>
          </w:p>
        </w:tc>
      </w:tr>
      <w:tr w:rsidR="00B113FA" w:rsidRPr="00612109" w:rsidDel="003D5C8C" w14:paraId="04CD5862" w14:textId="77777777" w:rsidTr="003A3D2A">
        <w:trPr>
          <w:trHeight w:val="662"/>
        </w:trPr>
        <w:tc>
          <w:tcPr>
            <w:tcW w:w="53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noWrap/>
            <w:vAlign w:val="center"/>
          </w:tcPr>
          <w:p w14:paraId="27772DCF" w14:textId="77777777" w:rsidR="00B113FA" w:rsidRPr="00311CE5" w:rsidRDefault="00311CE5" w:rsidP="00A85BF8">
            <w:pPr>
              <w:keepNext/>
              <w:spacing w:before="0" w:after="0" w:line="276" w:lineRule="auto"/>
              <w:rPr>
                <w:rFonts w:eastAsia="Times New Roman" w:cs="Arial"/>
                <w:b/>
                <w:color w:val="24634F"/>
                <w:sz w:val="20"/>
                <w:szCs w:val="20"/>
                <w:lang w:eastAsia="ja-JP"/>
              </w:rPr>
            </w:pPr>
            <w:r w:rsidRPr="00311CE5">
              <w:rPr>
                <w:rFonts w:eastAsia="Times New Roman" w:cs="Arial"/>
                <w:b/>
                <w:color w:val="24634F"/>
                <w:sz w:val="20"/>
                <w:szCs w:val="20"/>
                <w:lang w:eastAsia="ja-JP"/>
              </w:rPr>
              <w:t xml:space="preserve">A.12 Report </w:t>
            </w:r>
            <w:r w:rsidR="764B45B6" w:rsidRPr="782A5C90">
              <w:rPr>
                <w:rFonts w:eastAsia="Times New Roman" w:cs="Arial"/>
                <w:b/>
                <w:bCs/>
                <w:color w:val="24634F"/>
                <w:sz w:val="20"/>
                <w:szCs w:val="20"/>
                <w:lang w:eastAsia="ja-JP"/>
              </w:rPr>
              <w:t xml:space="preserve">to be </w:t>
            </w:r>
            <w:r w:rsidRPr="00311CE5">
              <w:rPr>
                <w:rFonts w:eastAsia="Times New Roman" w:cs="Arial"/>
                <w:b/>
                <w:color w:val="24634F"/>
                <w:sz w:val="20"/>
                <w:szCs w:val="20"/>
                <w:lang w:eastAsia="ja-JP"/>
              </w:rPr>
              <w:t>shared with NDA</w:t>
            </w:r>
          </w:p>
        </w:tc>
        <w:tc>
          <w:tcPr>
            <w:tcW w:w="451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251CC4" w14:textId="77777777" w:rsidR="00F36EEF" w:rsidRDefault="00E517B3">
            <w:r>
              <w:t>Yes ☐   No ☐</w:t>
            </w:r>
          </w:p>
        </w:tc>
      </w:tr>
      <w:tr w:rsidR="00E014AA" w:rsidRPr="00612109" w:rsidDel="003D5C8C" w14:paraId="0C6B19FE" w14:textId="77777777" w:rsidTr="003A3D2A">
        <w:trPr>
          <w:trHeight w:val="4320"/>
        </w:trPr>
        <w:tc>
          <w:tcPr>
            <w:tcW w:w="990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noWrap/>
          </w:tcPr>
          <w:p w14:paraId="54C45E86" w14:textId="77777777" w:rsidR="00E014AA" w:rsidRPr="00E775C5" w:rsidRDefault="00E014AA" w:rsidP="00A85BF8">
            <w:pPr>
              <w:keepNext/>
              <w:spacing w:before="0" w:after="0" w:line="276" w:lineRule="auto"/>
              <w:rPr>
                <w:rFonts w:eastAsia="Times New Roman" w:cs="Arial"/>
                <w:szCs w:val="18"/>
                <w:lang w:eastAsia="ja-JP"/>
              </w:rPr>
            </w:pPr>
          </w:p>
        </w:tc>
      </w:tr>
    </w:tbl>
    <w:p w14:paraId="03D0DA8D" w14:textId="77777777" w:rsidR="00B7620E" w:rsidRDefault="00B7620E"/>
    <w:p w14:paraId="7E5D0C51" w14:textId="77777777" w:rsidR="00E72B03" w:rsidRDefault="00E72B03" w:rsidP="00B53AAE">
      <w:pPr>
        <w:tabs>
          <w:tab w:val="left" w:pos="2256"/>
        </w:tabs>
      </w:pPr>
      <w:r>
        <w:tab/>
      </w:r>
    </w:p>
    <w:p w14:paraId="52AE6900" w14:textId="77777777" w:rsidR="00E72B03" w:rsidRPr="00B53AAE" w:rsidRDefault="00E72B03" w:rsidP="00B53AAE">
      <w:pPr>
        <w:tabs>
          <w:tab w:val="left" w:pos="2256"/>
        </w:tabs>
        <w:sectPr w:rsidR="00E72B03" w:rsidRPr="00B53AAE" w:rsidSect="0010336C">
          <w:headerReference w:type="default" r:id="rId17"/>
          <w:pgSz w:w="11909" w:h="16834" w:code="9"/>
          <w:pgMar w:top="1728" w:right="1008" w:bottom="851" w:left="1008" w:header="720" w:footer="187" w:gutter="0"/>
          <w:pgNumType w:start="1"/>
          <w:cols w:space="720"/>
          <w:docGrid w:linePitch="360"/>
        </w:sectPr>
      </w:pPr>
    </w:p>
    <w:tbl>
      <w:tblPr>
        <w:tblpPr w:leftFromText="187" w:rightFromText="187" w:horzAnchor="margin" w:tblpXSpec="center" w:tblpY="1"/>
        <w:tblW w:w="9900" w:type="dxa"/>
        <w:tblLayout w:type="fixed"/>
        <w:tblLook w:val="04A0" w:firstRow="1" w:lastRow="0" w:firstColumn="1" w:lastColumn="0" w:noHBand="0" w:noVBand="1"/>
      </w:tblPr>
      <w:tblGrid>
        <w:gridCol w:w="9900"/>
      </w:tblGrid>
      <w:tr w:rsidR="00FE0B9D" w:rsidRPr="00B462C7" w14:paraId="5C21942C" w14:textId="77777777" w:rsidTr="6C8E7658">
        <w:trPr>
          <w:trHeight w:val="403"/>
        </w:trPr>
        <w:tc>
          <w:tcPr>
            <w:tcW w:w="9900" w:type="dxa"/>
            <w:tcBorders>
              <w:top w:val="single" w:sz="4" w:space="0" w:color="auto"/>
              <w:left w:val="single" w:sz="4" w:space="0" w:color="auto"/>
              <w:bottom w:val="single" w:sz="4" w:space="0" w:color="auto"/>
              <w:right w:val="single" w:sz="4" w:space="0" w:color="auto"/>
            </w:tcBorders>
            <w:shd w:val="clear" w:color="auto" w:fill="24634F"/>
            <w:vAlign w:val="center"/>
          </w:tcPr>
          <w:p w14:paraId="07FEFC4C" w14:textId="77777777" w:rsidR="00FE0B9D" w:rsidRPr="000A0B23" w:rsidRDefault="00D36877" w:rsidP="00B2291F">
            <w:pPr>
              <w:pStyle w:val="Heading1"/>
              <w:spacing w:before="0"/>
              <w:ind w:hanging="720"/>
              <w:rPr>
                <w:rStyle w:val="IntenseReference"/>
                <w:smallCaps w:val="0"/>
                <w:color w:val="FFFFFF" w:themeColor="background1"/>
              </w:rPr>
            </w:pPr>
            <w:r w:rsidRPr="00B2291F">
              <w:rPr>
                <w:rStyle w:val="IntenseReference"/>
                <w:b/>
                <w:smallCaps w:val="0"/>
                <w:color w:val="FFFFFF" w:themeColor="background1"/>
                <w:sz w:val="20"/>
                <w:szCs w:val="28"/>
              </w:rPr>
              <w:lastRenderedPageBreak/>
              <w:t>EXECUTIVE SUMMARY</w:t>
            </w:r>
          </w:p>
        </w:tc>
      </w:tr>
      <w:tr w:rsidR="009276C3" w:rsidRPr="00EA2F36" w14:paraId="645286E7" w14:textId="77777777" w:rsidTr="6C8E7658">
        <w:trPr>
          <w:trHeight w:val="662"/>
        </w:trPr>
        <w:tc>
          <w:tcPr>
            <w:tcW w:w="9900" w:type="dxa"/>
            <w:tcBorders>
              <w:top w:val="single" w:sz="4" w:space="0" w:color="auto"/>
              <w:left w:val="single" w:sz="4" w:space="0" w:color="auto"/>
              <w:bottom w:val="single" w:sz="4" w:space="0" w:color="auto"/>
              <w:right w:val="single" w:sz="4" w:space="0" w:color="auto"/>
            </w:tcBorders>
            <w:vAlign w:val="center"/>
          </w:tcPr>
          <w:p w14:paraId="0F3E4E67" w14:textId="77777777" w:rsidR="009276C3" w:rsidRPr="00EA2F36" w:rsidRDefault="00BE6582" w:rsidP="009276C3">
            <w:pPr>
              <w:pStyle w:val="Heading1"/>
              <w:numPr>
                <w:ilvl w:val="0"/>
                <w:numId w:val="0"/>
              </w:numPr>
              <w:rPr>
                <w:rStyle w:val="PlaceholderText"/>
                <w:b w:val="0"/>
                <w:i/>
                <w:color w:val="7F7F7F" w:themeColor="text1" w:themeTint="80"/>
                <w:szCs w:val="18"/>
              </w:rPr>
            </w:pPr>
            <w:r w:rsidRPr="00EA2F36">
              <w:rPr>
                <w:rStyle w:val="PlaceholderText"/>
                <w:b w:val="0"/>
                <w:i/>
                <w:color w:val="7F7F7F" w:themeColor="text1" w:themeTint="80"/>
                <w:szCs w:val="18"/>
              </w:rPr>
              <w:t>Should any information/data prefilled in Section “B” be incorrect or require updating, please inform GCF’s Project Lead for appropriate corrective action.</w:t>
            </w:r>
          </w:p>
        </w:tc>
      </w:tr>
      <w:tr w:rsidR="00981F95" w:rsidRPr="000D7753" w14:paraId="3720E33B" w14:textId="77777777" w:rsidTr="6C8E7658">
        <w:trPr>
          <w:trHeight w:val="403"/>
        </w:trPr>
        <w:tc>
          <w:tcPr>
            <w:tcW w:w="9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0E42AE" w14:textId="77777777" w:rsidR="00981F95" w:rsidRPr="003B3C24" w:rsidRDefault="00981F95" w:rsidP="00981F95">
            <w:pPr>
              <w:spacing w:after="0" w:line="240" w:lineRule="auto"/>
              <w:rPr>
                <w:rFonts w:eastAsia="Times New Roman" w:cs="Arial"/>
                <w:b/>
                <w:color w:val="000000"/>
                <w:sz w:val="20"/>
                <w:szCs w:val="20"/>
                <w:lang w:eastAsia="ja-JP"/>
              </w:rPr>
            </w:pPr>
            <w:r w:rsidRPr="003B3C24">
              <w:rPr>
                <w:rFonts w:eastAsia="Times New Roman" w:cs="Arial"/>
                <w:b/>
                <w:color w:val="24634F"/>
                <w:sz w:val="20"/>
                <w:lang w:eastAsia="ja-JP"/>
              </w:rPr>
              <w:t xml:space="preserve">B.1. </w:t>
            </w:r>
            <w:r w:rsidR="00DE20E1" w:rsidRPr="00DE20E1">
              <w:rPr>
                <w:rFonts w:eastAsia="Times New Roman" w:cs="Arial"/>
                <w:b/>
                <w:color w:val="24634F"/>
                <w:sz w:val="20"/>
                <w:lang w:eastAsia="ja-JP"/>
              </w:rPr>
              <w:t>Summary</w:t>
            </w:r>
          </w:p>
        </w:tc>
      </w:tr>
      <w:tr w:rsidR="00981F95" w:rsidRPr="00EA2F36" w14:paraId="7BF613CF" w14:textId="77777777" w:rsidTr="6C8E7658">
        <w:trPr>
          <w:trHeight w:val="4320"/>
        </w:trPr>
        <w:tc>
          <w:tcPr>
            <w:tcW w:w="9900" w:type="dxa"/>
            <w:tcBorders>
              <w:top w:val="single" w:sz="4" w:space="0" w:color="auto"/>
              <w:left w:val="single" w:sz="4" w:space="0" w:color="auto"/>
              <w:bottom w:val="single" w:sz="4" w:space="0" w:color="auto"/>
              <w:right w:val="single" w:sz="4" w:space="0" w:color="auto"/>
            </w:tcBorders>
          </w:tcPr>
          <w:p w14:paraId="03BA15FE" w14:textId="77777777" w:rsidR="00F36EEF" w:rsidRDefault="00E517B3">
            <w:r>
              <w:t>The project is making a significant contribution to long-term, sustainable climate resilience by strengthening institutions, supporting data driven planning, and implementing practical coastal protection strategies to safeguard local communities. In 2025, the GCF Tonga Coastal Resilience Project maintained consistent progress, placing high importance on environmental and social safeguards, gender inclusion, and risk management to promote sustainable and resilient coastal development. Project activities stri</w:t>
            </w:r>
            <w:r>
              <w:t>ctly followed the Environmental and Social Management Plan (ESMP), utilizing screening, monitoring, and mitigation practices. No major safeguard incidents occurred. Community consultations were inclusive and culturally respectful, enhancing transparency and engagement among stakeholders. The project team interacted with 136 direct beneficiaries of the targeted 3608 by end of the project during 2025.</w:t>
            </w:r>
          </w:p>
          <w:p w14:paraId="14EA76A9" w14:textId="77777777" w:rsidR="00F36EEF" w:rsidRDefault="00E517B3">
            <w:r>
              <w:br/>
              <w:t xml:space="preserve"> </w:t>
            </w:r>
            <w:r>
              <w:t>Major technical documents, including the Environmental and Social Impact Assessment (ESIA), ESMP, and Strategic Environmental and Social Assessment (SESA), were started in December 2025 and are targeted for completion by June 2026. The Grievance Redress Mechanism (GRM) Manual was completed, with materials prepared for distribution to Hahake communities during the next reporting period. Other technical reports are currently underway.</w:t>
            </w:r>
          </w:p>
          <w:p w14:paraId="01D6EC84" w14:textId="77777777" w:rsidR="00F36EEF" w:rsidRDefault="00E517B3">
            <w:r>
              <w:br/>
              <w:t xml:space="preserve"> </w:t>
            </w:r>
            <w:r>
              <w:t>Progress was made on the Gender Action Plan (GAP), with strong female participation in consultations, training sessions, and resilience planning, moving toward the goal of at least 50% women’s participation in Activity 3.1.1. Efforts to ensure equal access for vulnerable groups continued, and promoting women’s leadership remains a central focus. No gender-related grievances were reported.</w:t>
            </w:r>
          </w:p>
          <w:p w14:paraId="2D3C437E" w14:textId="77777777" w:rsidR="00F36EEF" w:rsidRDefault="00E517B3">
            <w:r>
              <w:br/>
              <w:t xml:space="preserve"> </w:t>
            </w:r>
            <w:r>
              <w:t>Risk management was proactive, addressing climate-related disruptions, scheduling delays, and capacity challenges through adaptive strategies and coordinated planning. A new risk linked to potential project disruption from elections was identified, but stable civil service structures and established procedures helped minimize disruption, keeping residual risk low. The updated risk register indicates a moderate and well-controlled risk profile for the project overall.</w:t>
            </w:r>
            <w:r>
              <w:br/>
              <w:t xml:space="preserve"> </w:t>
            </w:r>
            <w:r>
              <w:t> </w:t>
            </w:r>
          </w:p>
        </w:tc>
      </w:tr>
    </w:tbl>
    <w:p w14:paraId="2A62F7A4" w14:textId="77777777" w:rsidR="00645585" w:rsidRDefault="00645585"/>
    <w:p w14:paraId="31C329C4" w14:textId="77777777" w:rsidR="00AB07FC" w:rsidRDefault="00AB07FC">
      <w:pPr>
        <w:spacing w:before="40" w:after="40" w:line="240" w:lineRule="auto"/>
        <w:rPr>
          <w:rFonts w:eastAsia="Times New Roman" w:cs="Arial"/>
          <w:b/>
          <w:color w:val="FFFFFF" w:themeColor="background1"/>
          <w:sz w:val="20"/>
          <w:szCs w:val="20"/>
          <w:lang w:val="en-GB" w:eastAsia="en-US"/>
        </w:rPr>
        <w:sectPr w:rsidR="00AB07FC" w:rsidSect="006B6F20">
          <w:headerReference w:type="default" r:id="rId18"/>
          <w:pgSz w:w="11909" w:h="16834" w:code="9"/>
          <w:pgMar w:top="1728" w:right="1008" w:bottom="1152" w:left="1008" w:header="720" w:footer="720" w:gutter="0"/>
          <w:cols w:space="720"/>
          <w:docGrid w:linePitch="360"/>
        </w:sectPr>
      </w:pPr>
    </w:p>
    <w:tbl>
      <w:tblPr>
        <w:tblW w:w="9855" w:type="dxa"/>
        <w:tblLayout w:type="fixed"/>
        <w:tblLook w:val="04A0" w:firstRow="1" w:lastRow="0" w:firstColumn="1" w:lastColumn="0" w:noHBand="0" w:noVBand="1"/>
      </w:tblPr>
      <w:tblGrid>
        <w:gridCol w:w="9855"/>
      </w:tblGrid>
      <w:tr w:rsidR="00065C0D" w:rsidRPr="00B462C7" w14:paraId="7CAEB9EA" w14:textId="77777777" w:rsidTr="46D131DE">
        <w:trPr>
          <w:trHeight w:val="403"/>
        </w:trPr>
        <w:tc>
          <w:tcPr>
            <w:tcW w:w="9855" w:type="dxa"/>
            <w:tcBorders>
              <w:top w:val="single" w:sz="4" w:space="0" w:color="auto"/>
              <w:left w:val="single" w:sz="4" w:space="0" w:color="auto"/>
              <w:bottom w:val="single" w:sz="4" w:space="0" w:color="auto"/>
              <w:right w:val="single" w:sz="4" w:space="0" w:color="auto"/>
            </w:tcBorders>
            <w:shd w:val="clear" w:color="auto" w:fill="24634F"/>
            <w:vAlign w:val="center"/>
          </w:tcPr>
          <w:p w14:paraId="27262038" w14:textId="77777777" w:rsidR="00065C0D" w:rsidRPr="00232A66" w:rsidRDefault="00D02D52" w:rsidP="00B2291F">
            <w:pPr>
              <w:pStyle w:val="Heading1"/>
              <w:spacing w:before="0"/>
              <w:ind w:hanging="720"/>
              <w:rPr>
                <w:rStyle w:val="IntenseReference"/>
                <w:b/>
                <w:smallCaps w:val="0"/>
                <w:color w:val="FFFFFF" w:themeColor="background1"/>
              </w:rPr>
            </w:pPr>
            <w:r w:rsidRPr="00B2291F">
              <w:rPr>
                <w:rStyle w:val="IntenseReference"/>
                <w:b/>
                <w:smallCaps w:val="0"/>
                <w:color w:val="FFFFFF" w:themeColor="background1"/>
                <w:sz w:val="20"/>
                <w:szCs w:val="28"/>
              </w:rPr>
              <w:lastRenderedPageBreak/>
              <w:t>RESULTS AND IMPACTS</w:t>
            </w:r>
          </w:p>
        </w:tc>
      </w:tr>
      <w:tr w:rsidR="007F56E7" w:rsidRPr="00B2469C" w:rsidDel="000179D8" w14:paraId="7BA7681E" w14:textId="77777777" w:rsidTr="46D131DE">
        <w:trPr>
          <w:trHeight w:val="403"/>
        </w:trPr>
        <w:tc>
          <w:tcPr>
            <w:tcW w:w="9855" w:type="dxa"/>
            <w:tcBorders>
              <w:top w:val="single" w:sz="4" w:space="0" w:color="auto"/>
              <w:left w:val="single" w:sz="4" w:space="0" w:color="auto"/>
              <w:bottom w:val="single" w:sz="2" w:space="0" w:color="000000" w:themeColor="text1"/>
              <w:right w:val="single" w:sz="4" w:space="0" w:color="auto"/>
            </w:tcBorders>
            <w:shd w:val="clear" w:color="auto" w:fill="F2F2F2" w:themeFill="background1" w:themeFillShade="F2"/>
            <w:vAlign w:val="center"/>
          </w:tcPr>
          <w:p w14:paraId="561F4157" w14:textId="77777777" w:rsidR="007F56E7" w:rsidRDefault="4856DFB2" w:rsidP="46D131DE">
            <w:pPr>
              <w:spacing w:before="40" w:after="40" w:line="240" w:lineRule="auto"/>
              <w:rPr>
                <w:rFonts w:eastAsia="Times New Roman" w:cs="Arial"/>
                <w:b/>
                <w:bCs/>
                <w:color w:val="24634F"/>
                <w:sz w:val="20"/>
                <w:szCs w:val="20"/>
                <w:lang w:eastAsia="ja-JP"/>
              </w:rPr>
            </w:pPr>
            <w:r w:rsidRPr="46D131DE">
              <w:rPr>
                <w:rFonts w:eastAsia="Times New Roman" w:cs="Arial"/>
                <w:b/>
                <w:bCs/>
                <w:color w:val="24634F"/>
                <w:sz w:val="20"/>
                <w:szCs w:val="20"/>
                <w:lang w:eastAsia="ja-JP"/>
              </w:rPr>
              <w:t>C</w:t>
            </w:r>
            <w:r w:rsidR="007F56E7" w:rsidRPr="46D131DE">
              <w:rPr>
                <w:rFonts w:eastAsia="Times New Roman" w:cs="Arial"/>
                <w:b/>
                <w:bCs/>
                <w:color w:val="24634F"/>
                <w:sz w:val="20"/>
                <w:szCs w:val="20"/>
                <w:lang w:eastAsia="ja-JP"/>
              </w:rPr>
              <w:t>.1.</w:t>
            </w:r>
            <w:r w:rsidR="005B17C7" w:rsidRPr="46D131DE">
              <w:rPr>
                <w:rFonts w:eastAsia="Times New Roman" w:cs="Arial"/>
                <w:b/>
                <w:bCs/>
                <w:color w:val="24634F"/>
                <w:sz w:val="20"/>
                <w:szCs w:val="20"/>
                <w:lang w:eastAsia="ja-JP"/>
              </w:rPr>
              <w:t xml:space="preserve"> </w:t>
            </w:r>
            <w:r w:rsidR="003A1308" w:rsidRPr="46D131DE">
              <w:rPr>
                <w:rFonts w:eastAsia="Times New Roman" w:cs="Arial"/>
                <w:b/>
                <w:bCs/>
                <w:color w:val="24634F"/>
                <w:sz w:val="20"/>
                <w:szCs w:val="20"/>
                <w:lang w:eastAsia="ja-JP"/>
              </w:rPr>
              <w:t>Overall Summary of the Project Progress</w:t>
            </w:r>
          </w:p>
          <w:p w14:paraId="081A7FD9" w14:textId="77777777" w:rsidR="00D24A1B" w:rsidRPr="00B2469C" w:rsidRDefault="0008314B">
            <w:pPr>
              <w:spacing w:before="40" w:after="40" w:line="240" w:lineRule="auto"/>
              <w:rPr>
                <w:rFonts w:eastAsia="Times New Roman" w:cs="Arial"/>
                <w:sz w:val="20"/>
                <w:szCs w:val="20"/>
                <w:lang w:val="en-GB" w:eastAsia="en-US"/>
              </w:rPr>
            </w:pPr>
            <w:r w:rsidRPr="46D131DE">
              <w:rPr>
                <w:rFonts w:eastAsia="Times New Roman" w:cs="Arial"/>
                <w:i/>
                <w:iCs/>
                <w:color w:val="24634F"/>
                <w:szCs w:val="18"/>
                <w:lang w:eastAsia="ja-JP"/>
              </w:rPr>
              <w:t>(</w:t>
            </w:r>
            <w:r w:rsidR="00636BED" w:rsidRPr="46D131DE">
              <w:rPr>
                <w:rFonts w:eastAsia="Times New Roman" w:cs="Arial"/>
                <w:i/>
                <w:iCs/>
                <w:color w:val="24634F"/>
                <w:szCs w:val="18"/>
                <w:lang w:eastAsia="ja-JP"/>
              </w:rPr>
              <w:t xml:space="preserve">This section provides a narrative report summarizing the overall progress of the implementation status of the funded activity progress during the reporting period. </w:t>
            </w:r>
            <w:r w:rsidR="2514BDAE" w:rsidRPr="52298BDC">
              <w:rPr>
                <w:rFonts w:eastAsia="Times New Roman" w:cs="Arial"/>
                <w:i/>
                <w:iCs/>
                <w:color w:val="24634F"/>
                <w:szCs w:val="18"/>
                <w:lang w:eastAsia="ja-JP"/>
              </w:rPr>
              <w:t>1,500</w:t>
            </w:r>
            <w:r w:rsidR="00636BED" w:rsidRPr="46D131DE">
              <w:rPr>
                <w:rFonts w:eastAsia="Times New Roman" w:cs="Arial"/>
                <w:i/>
                <w:iCs/>
                <w:color w:val="24634F"/>
                <w:szCs w:val="18"/>
                <w:lang w:eastAsia="ja-JP"/>
              </w:rPr>
              <w:t xml:space="preserve"> words</w:t>
            </w:r>
            <w:r w:rsidRPr="46D131DE">
              <w:rPr>
                <w:rFonts w:eastAsia="Times New Roman" w:cs="Arial"/>
                <w:i/>
                <w:iCs/>
                <w:color w:val="24634F"/>
                <w:szCs w:val="18"/>
                <w:lang w:eastAsia="ja-JP"/>
              </w:rPr>
              <w:t>)</w:t>
            </w:r>
          </w:p>
        </w:tc>
      </w:tr>
      <w:tr w:rsidR="00EF5AB1" w:rsidRPr="00B2469C" w:rsidDel="000179D8" w14:paraId="2A9B17AD" w14:textId="77777777" w:rsidTr="46D131DE">
        <w:trPr>
          <w:trHeight w:val="3397"/>
        </w:trPr>
        <w:tc>
          <w:tcPr>
            <w:tcW w:w="9855" w:type="dxa"/>
            <w:tcBorders>
              <w:top w:val="single" w:sz="2" w:space="0" w:color="000000" w:themeColor="text1"/>
              <w:left w:val="single" w:sz="4" w:space="0" w:color="auto"/>
              <w:bottom w:val="single" w:sz="2" w:space="0" w:color="000000" w:themeColor="text1"/>
              <w:right w:val="single" w:sz="4" w:space="0" w:color="auto"/>
            </w:tcBorders>
          </w:tcPr>
          <w:p w14:paraId="60524141" w14:textId="77777777" w:rsidR="00F36EEF" w:rsidRDefault="00E517B3">
            <w:r>
              <w:t>Outcome Progress Summary </w:t>
            </w:r>
          </w:p>
          <w:p w14:paraId="4E9E4C47" w14:textId="77777777" w:rsidR="00F36EEF" w:rsidRDefault="00E517B3">
            <w:r>
              <w:t>Under Outcome Level: ARA 1 Progress has been made towards Indicator Core 2 (Direct and Indirect Beneficiaries) by reaching out to the most vulnerable people and communities. Community consultations conducted in December 2025 engaged 136 direct beneficiaries, significantly strengthening outreach to vulnerable coastal communities and fostering inclusive, participatory planning and implementation of project activities. For Outcome Level: ARA 3 – Infrastructure and Built Environment, Core Indicator 3 on the val</w:t>
            </w:r>
            <w:r>
              <w:t>ue of climate resilient physical assets will be determined at midterm.</w:t>
            </w:r>
          </w:p>
          <w:p w14:paraId="29E12EB0" w14:textId="77777777" w:rsidR="00F36EEF" w:rsidRDefault="00E517B3">
            <w:r>
              <w:t>Progress was achieved under ARA 1 (Core Indicator 2) through outreach to vulnerable coastal communities. Community consultations in December 2025 engaged 136 direct beneficiaries, strengthening inclusive participation and planning. These consultations enhanced community ownership and informed project design. Under ARA 3 (Infrastructure and Built Environment), Core Indicator 3 (value of climate-resilient assets) will be assessed at midterm. Overall, Outcome 1 progress reflects strengthened stakeholder engage</w:t>
            </w:r>
            <w:r>
              <w:t>ment, improved inclusion of vulnerable groups, and establishment of participatory processes supporting long-term climate adaptation planning</w:t>
            </w:r>
          </w:p>
          <w:p w14:paraId="3EC8E92F" w14:textId="77777777" w:rsidR="00F36EEF" w:rsidRDefault="00E517B3">
            <w:r>
              <w:t>Output 1: Strengthened knowledge, capacity and engagement for incorporating climate risks into long-term adaptation planning supported through multi-sectoral, multi-stakeholder engagement and dialogue platform</w:t>
            </w:r>
          </w:p>
          <w:p w14:paraId="3CA68259" w14:textId="77777777" w:rsidR="00F36EEF" w:rsidRDefault="00E517B3">
            <w:r>
              <w:t>Indicator 1: Level of community participation in the multi-sector national dialogue platform on long-term climate change adaptation strategies and solutions. Progress. Progress focused on establishing a multi-sectoral dialogue platform and strengthening coordination. One national multi-stakeholder meeting was held in December 2025 under the Joint National Action Plan (JNAP), recognized as the official platform for climate dialogue. It is aligned with the Joint National Action Plan on Climate Change and Disa</w:t>
            </w:r>
            <w:r>
              <w:t>ster Risks Management (2018-2028). Community participation reached 2% of villages through sub-national consultations. Governance structures were operationalized via the inaugural Project Board Meeting (November 2025), enabling climate-risk-informed planning. These efforts strengthened institutional coordination, formalized stakeholder engagement, and aligned project activities with national frameworks, contributing to improved dialogue and collaboration on long-term adaptation strategies.</w:t>
            </w:r>
          </w:p>
          <w:p w14:paraId="5AE354BE" w14:textId="77777777" w:rsidR="00F36EEF" w:rsidRDefault="00E517B3">
            <w:r>
              <w:t xml:space="preserve">Indicator 2: Number of national multi-sectoral, multistakeholder engagement and dialogue platform meetings held (e.g. at least 1 meeting per year for last 2 years of the project lifetime (or as indicated in the final TOR for the national dialogue platform). See Output 1 below: Progress; 1 multistakeholder dialogue platform meeting held in December 2025 through the Director of Climate Change. JNAP is a national mechanism for dialogue on co-creating long-term transformative climate change adaptation and will </w:t>
            </w:r>
            <w:r>
              <w:t>play an advisory role to the multistakeholder dialogue platform the project will help establish.</w:t>
            </w:r>
          </w:p>
          <w:p w14:paraId="5E36D0A4" w14:textId="77777777" w:rsidR="00F36EEF" w:rsidRDefault="00E517B3">
            <w:r>
              <w:t xml:space="preserve">Project Activity 1.1 Establish a national multi-stakeholder engagement platform for dialogue on co-creating long-term climate change adaptation strategies and solutions including voluntary retreat. JNAP is an existing national mechanism for dialogue on co-creating long-term transformative climate change adaptation. The project board has agreed that this national mechanism will be strengthened and utilized as the stakeholder engagement platform to avoid duplication and ensure effective and efficient climate </w:t>
            </w:r>
            <w:r>
              <w:t>actions measures are undertaken and consensus reached during the lifetime of the project.</w:t>
            </w:r>
          </w:p>
          <w:p w14:paraId="77EF18B0" w14:textId="77777777" w:rsidR="00F36EEF" w:rsidRDefault="00E517B3">
            <w:r>
              <w:t>Project Activity 1.2 Develop village and district level participatory climate risk informed plans. Progress. Participatory climate risk-informed planning progressed through consultations in November–December 2025 across six Hahake villages (Kolonga, Makaunga, Nukuleka, Talafo’ou, Navutoka, Manuka), as outlined in the implementation plan. These consultations engaged community representatives, introduced the Grievance Redress Mechanism, and reinforced safeguards. The activity strengthened inclusive planning p</w:t>
            </w:r>
            <w:r>
              <w:t>rocesses and supported integration of climate risks at the village level, advancing stakeholder engagement and contributing to development of participatory adaptation plans.</w:t>
            </w:r>
          </w:p>
          <w:p w14:paraId="2A931478" w14:textId="77777777" w:rsidR="00F36EEF" w:rsidRDefault="00E517B3">
            <w:r>
              <w:t>Project Activity 1.3 Build the capacity of local government, village committees and NGOs to integrate climate risks and adaptation needs into community level planning and inform future Community Development Plans (CDP).  Progress has been made during the reporting period through 2 Capacity building events: (1)   The preliminary collaboration with Local Government on the compilation of the 2025–2028 Community Development Plans for the six beneficiary villages, alongside (2) a desk review identifying prioriti</w:t>
            </w:r>
            <w:r>
              <w:t>es in Kolonga, Manuka, Navutoka, Talafo‘ou, Makaunga, and Nukuleka to inform the integration of climate risks and adaptation in the CDPs.</w:t>
            </w:r>
            <w:r>
              <w:br/>
              <w:t xml:space="preserve"> </w:t>
            </w:r>
            <w:r>
              <w:t>(2) The Community and stakeholder consultations and capacity building events for purposes of awareness creation about the project and getting inputs into the ESIA and ESMP process in November and December 2025</w:t>
            </w:r>
            <w:r>
              <w:br/>
              <w:t xml:space="preserve"> </w:t>
            </w:r>
            <w:r>
              <w:t>(3) Convening of the multi-stakeholder consultation under the Joint National Action Plan Task Force</w:t>
            </w:r>
          </w:p>
          <w:p w14:paraId="6785153C" w14:textId="77777777" w:rsidR="00F36EEF" w:rsidRDefault="00E517B3">
            <w:r>
              <w:t>Outcome 2: Strengthened national and local capacities for effective monitoring and assessment of climate risks</w:t>
            </w:r>
          </w:p>
          <w:p w14:paraId="778C903C" w14:textId="77777777" w:rsidR="00F36EEF" w:rsidRDefault="00E517B3">
            <w:r>
              <w:lastRenderedPageBreak/>
              <w:t>Indicator 3: Availability of a guideline for local planning that incorporates climate risks and adaptation. The Tonga Climate Change Policy: A Resilient Tonga by 2035 guides integration of climate risks across all development planning. Building on this, the project will develop local planning guidelines using a bottom-up approach, informing desk reviews of six CDPs and consultation planning following LiDAR survey results.. TCRP will hire a consultant to lead the development of a guideline for local planning</w:t>
            </w:r>
            <w:r>
              <w:t xml:space="preserve"> that incorporates climate risks and adaptation in 2026. Nothing was done on this during the reporting period.</w:t>
            </w:r>
          </w:p>
          <w:p w14:paraId="66864E26" w14:textId="77777777" w:rsidR="00F36EEF" w:rsidRDefault="00E517B3">
            <w:r>
              <w:t>Indicator 4: Number of Island development plans that integrate and address climate change, gender, and adaptation concerns. 0 plan available as the initial works were focused on planning with the Local Government on aligning the community development plans, district plans and islands plans to link development and spatial planning and land use management from the results of the lidar assessment once available in 2026. The IDPs are planned to be updated from starting 2026 to be ready by 2027. </w:t>
            </w:r>
            <w:r>
              <w:br/>
              <w:t xml:space="preserve"> </w:t>
            </w:r>
            <w:r>
              <w:t>Indicator 5 Number of individuals who are trained (disaggregated by gender) in climate risks and adaptation for updating/developing the CDPs /ISPs. No progress.</w:t>
            </w:r>
          </w:p>
          <w:p w14:paraId="4970E77D" w14:textId="77777777" w:rsidR="00F36EEF" w:rsidRDefault="00E517B3">
            <w:r>
              <w:t>Indicator 6: Number of climate risk informed Island plans. No progress.</w:t>
            </w:r>
          </w:p>
          <w:p w14:paraId="0B6D7E88" w14:textId="77777777" w:rsidR="00F36EEF" w:rsidRDefault="00E517B3">
            <w:r>
              <w:t>Project Activity 2.1 Strengthened mechanism for collecting and analysing data and information for better-informed climate risk monitoring and coastal adaptation planning. Progress. The LiDAR survey has been initiated as a mechanism for collecting and analyzing data and information to inform climate risk monitoring and coastal adaptation planning. During the reporting period, the project procured the services of The Pacific Community (SPC) and following a rigorous procurement process involving both technical</w:t>
            </w:r>
            <w:r>
              <w:t xml:space="preserve"> and financial evaluations. In Nov 2025, SPC undertook a 2-week survey in Tongatapu, Lifuka and Foa, and collected Ground Control Points </w:t>
            </w:r>
          </w:p>
          <w:p w14:paraId="029BCBE7" w14:textId="77777777" w:rsidR="00F36EEF" w:rsidRDefault="00E517B3">
            <w:r>
              <w:t>SPC and Fugro (an international geo-data specialist agency with extensive expertise in aerial and maritime mapping contracted by SPC for the LiDAR survey) will explore the need for additional geodetic survey ensuring the delivery of high-quality and localized LiDAR data across the targeted sites.</w:t>
            </w:r>
          </w:p>
          <w:p w14:paraId="2DE9FBA4" w14:textId="77777777" w:rsidR="00F36EEF" w:rsidRDefault="00E517B3">
            <w:r>
              <w:t>Project Activity 2.2 Improve the knowledge base of multisectoral, multi-stakeholders on adaptation planning strategies for long term resilient planning and transformative adaptation for Tonga based on climate risks and projections. Progress. Progress has been made through coordination between SPC, PMU, and relevant national stakeholders to organise the upcoming LiDAR training. This includes initial planning for participant selection, stakeholder engagement, and logistical arrangements. A national training w</w:t>
            </w:r>
            <w:r>
              <w:t>orkshop is planned for June 2026 to support the optimised use and application of LiDAR data by national experts</w:t>
            </w:r>
          </w:p>
          <w:p w14:paraId="04678831" w14:textId="77777777" w:rsidR="00F36EEF" w:rsidRDefault="00E517B3">
            <w:r>
              <w:br/>
              <w:t xml:space="preserve"> </w:t>
            </w:r>
            <w:r>
              <w:t>Output 3 - Reduced vulnerabilities of coastal communities in Hahake to climate hazards through coastal protection measures</w:t>
            </w:r>
            <w:r>
              <w:br/>
              <w:t xml:space="preserve"> </w:t>
            </w:r>
            <w:r>
              <w:t>Indicator 7: Length of coastal protection measures developed for Nukuleka to Talafo'ou and Manuka to Kolonga shoreline. Progress = 0 km of revetment was completed during the reporting period. However, the procurement process for engineering design and construction of revetment has been initiated and the contract is expected to be issued in April 2026. Thereafter, construction of revetm</w:t>
            </w:r>
            <w:r>
              <w:t>ent will be initiated. </w:t>
            </w:r>
            <w:r>
              <w:br/>
              <w:t xml:space="preserve"> </w:t>
            </w:r>
            <w:r>
              <w:t>Project Activity 3.1 Build coastal protection measures along 4.3 km of coastline in Hahake. Progress = 0 km. The tender for an international coastal engineering design firm is being prepared for advertisement, marking progress toward delivering 4.3 km of climate-resilient infrastructure to protect 3,258 beneficiaries.</w:t>
            </w:r>
          </w:p>
          <w:p w14:paraId="12E08078" w14:textId="77777777" w:rsidR="00F36EEF" w:rsidRDefault="00E517B3">
            <w:r>
              <w:t>Project Activity 3.2 Sharing of lessons learned and best practices in climate resilient coastal protection measures for scale up at the national and regional level. In progress, 1 lesson learned and best practices sharing event was held at the national level through JNAP engagement, whereby key stakeholders discussed what worked and didn’t work in Tonga including gaps in data information and way forward in the design of construction, as well as the scope of LiDAR assessment. Link:https://www.undp.org/pacifi</w:t>
            </w:r>
            <w:r>
              <w:t>c/press-releases/tonga-advances-coastal-resilience-efforts-new-gcf-funded-project-moves-implementation</w:t>
            </w:r>
          </w:p>
          <w:p w14:paraId="49AD25B4" w14:textId="77777777" w:rsidR="00F36EEF" w:rsidRDefault="00E517B3">
            <w:r>
              <w:t>Indicator 8: Number of publications shared.  Progress is being made on lessons learned and technical publications, with final outputs—including ESIA, ESMP, SESA, and the GRM Manual—scheduled for completion by June 2026. A knowledge management system is capturing insights from consultations, planning, and coastal design, with further assessments to inform the final reports, while several technical documents remain under development for the next reporting period.</w:t>
            </w:r>
          </w:p>
          <w:p w14:paraId="128C4761" w14:textId="77777777" w:rsidR="00F36EEF" w:rsidRDefault="00E517B3">
            <w:r>
              <w:t>Indicator 9: Number of conferences organized for sharing lessons and best practices in climate resilient coastal protection measures. “No Progress”. Planning is underway for Pre-COP31 in the Pacific (2026), where Tonga will contribute data generated by the Coastal Resilience Project. Ongoing LiDAR coverage will provide high-resolution elevation and coastal data to support evidence-based assessments of sea-level rise and extreme weather impacts, informing long-term adaptation planning. This milestone also of</w:t>
            </w:r>
            <w:r>
              <w:t xml:space="preserve">fers an opportunity to enhance visibility, enabling Tonga to showcase best practices in climate data use and support the sharing of lessons learned, innovative approaches, and </w:t>
            </w:r>
            <w:r>
              <w:lastRenderedPageBreak/>
              <w:t>geospatial applications with regional and global audiences.</w:t>
            </w:r>
            <w:r>
              <w:br/>
              <w:t xml:space="preserve"> </w:t>
            </w:r>
            <w:r>
              <w:t> </w:t>
            </w:r>
          </w:p>
        </w:tc>
      </w:tr>
      <w:tr w:rsidR="00A7171D" w:rsidRPr="00B2469C" w:rsidDel="000179D8" w14:paraId="535ED145" w14:textId="77777777" w:rsidTr="46D131DE">
        <w:trPr>
          <w:trHeight w:val="403"/>
        </w:trPr>
        <w:tc>
          <w:tcPr>
            <w:tcW w:w="9855" w:type="dxa"/>
            <w:tcBorders>
              <w:top w:val="single" w:sz="2" w:space="0" w:color="000000" w:themeColor="text1"/>
              <w:left w:val="single" w:sz="4" w:space="0" w:color="auto"/>
              <w:bottom w:val="single" w:sz="2" w:space="0" w:color="000000" w:themeColor="text1"/>
              <w:right w:val="single" w:sz="4" w:space="0" w:color="auto"/>
            </w:tcBorders>
            <w:shd w:val="clear" w:color="auto" w:fill="F2F2F2" w:themeFill="background1" w:themeFillShade="F2"/>
            <w:vAlign w:val="center"/>
          </w:tcPr>
          <w:p w14:paraId="1AE80D9C" w14:textId="77777777" w:rsidR="00A7171D" w:rsidRPr="00A7171D" w:rsidRDefault="00A7171D" w:rsidP="00E84DA0">
            <w:pPr>
              <w:spacing w:before="40" w:after="40" w:line="240" w:lineRule="auto"/>
              <w:rPr>
                <w:rFonts w:eastAsia="Times New Roman" w:cs="Arial"/>
                <w:b/>
                <w:color w:val="24634F"/>
                <w:sz w:val="20"/>
                <w:szCs w:val="20"/>
                <w:lang w:eastAsia="ja-JP"/>
              </w:rPr>
            </w:pPr>
            <w:r>
              <w:rPr>
                <w:rFonts w:eastAsia="Times New Roman" w:cs="Arial"/>
                <w:b/>
                <w:color w:val="24634F"/>
                <w:sz w:val="20"/>
                <w:szCs w:val="20"/>
                <w:lang w:eastAsia="ja-JP"/>
              </w:rPr>
              <w:lastRenderedPageBreak/>
              <w:t>C.</w:t>
            </w:r>
            <w:r w:rsidR="00087C77">
              <w:rPr>
                <w:rFonts w:eastAsia="Times New Roman" w:cs="Arial"/>
                <w:b/>
                <w:color w:val="24634F"/>
                <w:sz w:val="20"/>
                <w:szCs w:val="20"/>
                <w:lang w:eastAsia="ja-JP"/>
              </w:rPr>
              <w:t>2</w:t>
            </w:r>
            <w:r>
              <w:rPr>
                <w:rFonts w:eastAsia="Times New Roman" w:cs="Arial"/>
                <w:b/>
                <w:color w:val="24634F"/>
                <w:sz w:val="20"/>
                <w:szCs w:val="20"/>
                <w:lang w:eastAsia="ja-JP"/>
              </w:rPr>
              <w:t xml:space="preserve">. </w:t>
            </w:r>
            <w:r w:rsidR="00E74ED3" w:rsidRPr="00E74ED3">
              <w:rPr>
                <w:rFonts w:eastAsia="Times New Roman" w:cs="Arial"/>
                <w:b/>
                <w:color w:val="24634F"/>
                <w:sz w:val="20"/>
                <w:szCs w:val="20"/>
                <w:lang w:eastAsia="ja-JP"/>
              </w:rPr>
              <w:t>Performance against the Funding Proposal Logical Framework Indicators</w:t>
            </w:r>
          </w:p>
        </w:tc>
      </w:tr>
      <w:tr w:rsidR="00E84DA0" w:rsidRPr="00B2469C" w:rsidDel="000179D8" w14:paraId="753D41B3" w14:textId="77777777" w:rsidTr="46D131DE">
        <w:trPr>
          <w:trHeight w:val="662"/>
        </w:trPr>
        <w:tc>
          <w:tcPr>
            <w:tcW w:w="9855" w:type="dxa"/>
            <w:tcBorders>
              <w:top w:val="single" w:sz="2" w:space="0" w:color="000000" w:themeColor="text1"/>
              <w:left w:val="single" w:sz="4" w:space="0" w:color="auto"/>
              <w:bottom w:val="single" w:sz="2" w:space="0" w:color="000000" w:themeColor="text1"/>
              <w:right w:val="single" w:sz="4" w:space="0" w:color="auto"/>
            </w:tcBorders>
          </w:tcPr>
          <w:p w14:paraId="778F155C" w14:textId="77777777" w:rsidR="00FA64A5" w:rsidRPr="00FA64A5" w:rsidRDefault="74C2378E" w:rsidP="46D131DE">
            <w:pPr>
              <w:spacing w:before="40" w:after="40" w:line="240" w:lineRule="auto"/>
              <w:rPr>
                <w:rFonts w:cs="Arial"/>
                <w:i/>
                <w:iCs/>
                <w:color w:val="7F7F7F" w:themeColor="text1" w:themeTint="80"/>
                <w:szCs w:val="18"/>
                <w:lang w:eastAsia="ja-JP"/>
              </w:rPr>
            </w:pPr>
            <w:r w:rsidRPr="46D131DE">
              <w:rPr>
                <w:rFonts w:cs="Arial"/>
                <w:i/>
                <w:iCs/>
                <w:color w:val="7F7F7F" w:themeColor="text1" w:themeTint="80"/>
                <w:szCs w:val="18"/>
                <w:lang w:eastAsia="ja-JP"/>
              </w:rPr>
              <w:t xml:space="preserve">For each of the indicators please report only the 'annual value' for the reporting </w:t>
            </w:r>
            <w:r w:rsidR="39B3152B" w:rsidRPr="46D131DE">
              <w:rPr>
                <w:rFonts w:cs="Arial"/>
                <w:i/>
                <w:iCs/>
                <w:color w:val="7F7F7F" w:themeColor="text1" w:themeTint="80"/>
                <w:szCs w:val="18"/>
                <w:lang w:eastAsia="ja-JP"/>
              </w:rPr>
              <w:t>year;</w:t>
            </w:r>
            <w:r w:rsidRPr="46D131DE">
              <w:rPr>
                <w:rFonts w:cs="Arial"/>
                <w:i/>
                <w:iCs/>
                <w:color w:val="7F7F7F" w:themeColor="text1" w:themeTint="80"/>
                <w:szCs w:val="18"/>
                <w:lang w:eastAsia="ja-JP"/>
              </w:rPr>
              <w:t xml:space="preserve"> this means reporting solely the </w:t>
            </w:r>
            <w:r w:rsidR="00866DA1">
              <w:rPr>
                <w:rFonts w:cs="Arial"/>
                <w:i/>
                <w:iCs/>
                <w:color w:val="7F7F7F" w:themeColor="text1" w:themeTint="80"/>
                <w:szCs w:val="18"/>
                <w:lang w:eastAsia="ja-JP"/>
              </w:rPr>
              <w:t>values</w:t>
            </w:r>
            <w:r w:rsidR="00866DA1" w:rsidRPr="46D131DE">
              <w:rPr>
                <w:rFonts w:cs="Arial"/>
                <w:i/>
                <w:iCs/>
                <w:color w:val="7F7F7F" w:themeColor="text1" w:themeTint="80"/>
                <w:szCs w:val="18"/>
                <w:lang w:eastAsia="ja-JP"/>
              </w:rPr>
              <w:t xml:space="preserve"> </w:t>
            </w:r>
            <w:r w:rsidRPr="46D131DE">
              <w:rPr>
                <w:rFonts w:cs="Arial"/>
                <w:i/>
                <w:iCs/>
                <w:color w:val="7F7F7F" w:themeColor="text1" w:themeTint="80"/>
                <w:szCs w:val="18"/>
                <w:lang w:eastAsia="ja-JP"/>
              </w:rPr>
              <w:t xml:space="preserve">achieved </w:t>
            </w:r>
            <w:r w:rsidR="00656B93">
              <w:rPr>
                <w:rFonts w:cs="Arial"/>
                <w:i/>
                <w:iCs/>
                <w:color w:val="7F7F7F" w:themeColor="text1" w:themeTint="80"/>
                <w:szCs w:val="18"/>
                <w:lang w:eastAsia="ja-JP"/>
              </w:rPr>
              <w:t>from</w:t>
            </w:r>
            <w:r w:rsidRPr="46D131DE">
              <w:rPr>
                <w:rFonts w:cs="Arial"/>
                <w:i/>
                <w:iCs/>
                <w:color w:val="7F7F7F" w:themeColor="text1" w:themeTint="80"/>
                <w:szCs w:val="18"/>
                <w:lang w:eastAsia="ja-JP"/>
              </w:rPr>
              <w:t xml:space="preserve"> January 1</w:t>
            </w:r>
            <w:r w:rsidRPr="52298BDC">
              <w:rPr>
                <w:rFonts w:cs="Arial"/>
                <w:i/>
                <w:color w:val="7F7F7F" w:themeColor="text1" w:themeTint="80"/>
                <w:szCs w:val="18"/>
                <w:vertAlign w:val="superscript"/>
                <w:lang w:eastAsia="ja-JP"/>
              </w:rPr>
              <w:t>st</w:t>
            </w:r>
            <w:r w:rsidR="00075680">
              <w:rPr>
                <w:rFonts w:cs="Arial"/>
                <w:i/>
                <w:iCs/>
                <w:color w:val="7F7F7F" w:themeColor="text1" w:themeTint="80"/>
                <w:szCs w:val="18"/>
                <w:lang w:eastAsia="ja-JP"/>
              </w:rPr>
              <w:t>, 2025</w:t>
            </w:r>
            <w:r w:rsidR="00656B93">
              <w:rPr>
                <w:rFonts w:cs="Arial"/>
                <w:i/>
                <w:iCs/>
                <w:color w:val="7F7F7F" w:themeColor="text1" w:themeTint="80"/>
                <w:szCs w:val="18"/>
                <w:lang w:eastAsia="ja-JP"/>
              </w:rPr>
              <w:t>,</w:t>
            </w:r>
            <w:r w:rsidRPr="46D131DE">
              <w:rPr>
                <w:rFonts w:cs="Arial"/>
                <w:i/>
                <w:iCs/>
                <w:color w:val="7F7F7F" w:themeColor="text1" w:themeTint="80"/>
                <w:szCs w:val="18"/>
                <w:lang w:eastAsia="ja-JP"/>
              </w:rPr>
              <w:t xml:space="preserve"> to December 31</w:t>
            </w:r>
            <w:r w:rsidRPr="52298BDC">
              <w:rPr>
                <w:rFonts w:cs="Arial"/>
                <w:i/>
                <w:color w:val="7F7F7F" w:themeColor="text1" w:themeTint="80"/>
                <w:szCs w:val="18"/>
                <w:vertAlign w:val="superscript"/>
                <w:lang w:eastAsia="ja-JP"/>
              </w:rPr>
              <w:t>st</w:t>
            </w:r>
            <w:r w:rsidR="00075680">
              <w:rPr>
                <w:rFonts w:cs="Arial"/>
                <w:i/>
                <w:iCs/>
                <w:color w:val="7F7F7F" w:themeColor="text1" w:themeTint="80"/>
                <w:szCs w:val="18"/>
                <w:lang w:eastAsia="ja-JP"/>
              </w:rPr>
              <w:t>, 2025</w:t>
            </w:r>
            <w:r w:rsidRPr="46D131DE">
              <w:rPr>
                <w:rFonts w:cs="Arial"/>
                <w:i/>
                <w:iCs/>
                <w:color w:val="7F7F7F" w:themeColor="text1" w:themeTint="80"/>
                <w:szCs w:val="18"/>
                <w:lang w:eastAsia="ja-JP"/>
              </w:rPr>
              <w:t xml:space="preserve">. </w:t>
            </w:r>
            <w:r w:rsidR="58C1E1F6" w:rsidRPr="46D131DE">
              <w:rPr>
                <w:rFonts w:cs="Arial"/>
                <w:i/>
                <w:iCs/>
                <w:color w:val="7F7F7F" w:themeColor="text1" w:themeTint="80"/>
                <w:szCs w:val="18"/>
                <w:lang w:eastAsia="ja-JP"/>
              </w:rPr>
              <w:t>The “cumulative</w:t>
            </w:r>
            <w:r w:rsidRPr="46D131DE">
              <w:rPr>
                <w:rFonts w:cs="Arial"/>
                <w:i/>
                <w:iCs/>
                <w:color w:val="7F7F7F" w:themeColor="text1" w:themeTint="80"/>
                <w:szCs w:val="18"/>
                <w:lang w:eastAsia="ja-JP"/>
              </w:rPr>
              <w:t xml:space="preserve"> value” will automatically be updated by the system by aggregating reported annual values</w:t>
            </w:r>
            <w:r w:rsidR="18647443" w:rsidRPr="46D131DE">
              <w:rPr>
                <w:rFonts w:cs="Arial"/>
                <w:i/>
                <w:iCs/>
                <w:color w:val="7F7F7F" w:themeColor="text1" w:themeTint="80"/>
                <w:szCs w:val="18"/>
                <w:lang w:eastAsia="ja-JP"/>
              </w:rPr>
              <w:t xml:space="preserve"> since project FAA effectiveness</w:t>
            </w:r>
            <w:r w:rsidRPr="46D131DE">
              <w:rPr>
                <w:rFonts w:cs="Arial"/>
                <w:i/>
                <w:iCs/>
                <w:color w:val="7F7F7F" w:themeColor="text1" w:themeTint="80"/>
                <w:szCs w:val="18"/>
                <w:lang w:eastAsia="ja-JP"/>
              </w:rPr>
              <w:t xml:space="preserve">. </w:t>
            </w:r>
          </w:p>
          <w:p w14:paraId="47336DB2" w14:textId="77777777" w:rsidR="00FA64A5" w:rsidRPr="00FA64A5" w:rsidRDefault="00FA64A5" w:rsidP="00FA64A5">
            <w:pPr>
              <w:spacing w:before="40" w:after="40" w:line="240" w:lineRule="auto"/>
              <w:rPr>
                <w:rFonts w:cs="Arial"/>
                <w:i/>
                <w:color w:val="7F7F7F" w:themeColor="text1" w:themeTint="80"/>
                <w:szCs w:val="18"/>
                <w:lang w:eastAsia="ja-JP"/>
              </w:rPr>
            </w:pPr>
          </w:p>
          <w:p w14:paraId="1B04287F" w14:textId="77777777" w:rsidR="00FA64A5" w:rsidRPr="00FA64A5" w:rsidRDefault="00FA64A5" w:rsidP="00FA64A5">
            <w:pPr>
              <w:spacing w:before="40" w:after="40" w:line="240" w:lineRule="auto"/>
              <w:rPr>
                <w:rFonts w:cs="Arial"/>
                <w:i/>
                <w:color w:val="7F7F7F" w:themeColor="text1" w:themeTint="80"/>
                <w:szCs w:val="18"/>
                <w:lang w:eastAsia="ja-JP"/>
              </w:rPr>
            </w:pPr>
            <w:r w:rsidRPr="00FA64A5">
              <w:rPr>
                <w:rFonts w:cs="Arial"/>
                <w:i/>
                <w:color w:val="7F7F7F" w:themeColor="text1" w:themeTint="80"/>
                <w:szCs w:val="18"/>
                <w:lang w:eastAsia="ja-JP"/>
              </w:rPr>
              <w:t xml:space="preserve">Please ensure that targets are clearly defined and reported using the following categories: </w:t>
            </w:r>
          </w:p>
          <w:p w14:paraId="09925A05" w14:textId="77777777" w:rsidR="00FA64A5" w:rsidRPr="00CB40F4" w:rsidRDefault="00FA64A5" w:rsidP="00CB40F4">
            <w:pPr>
              <w:pStyle w:val="ListParagraph"/>
              <w:numPr>
                <w:ilvl w:val="0"/>
                <w:numId w:val="11"/>
              </w:numPr>
              <w:spacing w:before="40" w:after="40" w:line="240" w:lineRule="auto"/>
              <w:rPr>
                <w:rFonts w:cs="Arial"/>
                <w:i/>
                <w:color w:val="7F7F7F" w:themeColor="text1" w:themeTint="80"/>
                <w:szCs w:val="18"/>
                <w:lang w:eastAsia="ja-JP"/>
              </w:rPr>
            </w:pPr>
            <w:r w:rsidRPr="00CB40F4">
              <w:rPr>
                <w:rFonts w:cs="Arial"/>
                <w:i/>
                <w:color w:val="7F7F7F" w:themeColor="text1" w:themeTint="80"/>
                <w:szCs w:val="18"/>
                <w:lang w:eastAsia="ja-JP"/>
              </w:rPr>
              <w:t xml:space="preserve">Midterm Target: The results to be achieved by the midpoint of implementation. </w:t>
            </w:r>
          </w:p>
          <w:p w14:paraId="4E94290A" w14:textId="77777777" w:rsidR="00FA64A5" w:rsidRPr="00CB40F4" w:rsidRDefault="00FA64A5" w:rsidP="00CB40F4">
            <w:pPr>
              <w:pStyle w:val="ListParagraph"/>
              <w:numPr>
                <w:ilvl w:val="0"/>
                <w:numId w:val="11"/>
              </w:numPr>
              <w:spacing w:before="40" w:after="40" w:line="240" w:lineRule="auto"/>
              <w:rPr>
                <w:rFonts w:cs="Arial"/>
                <w:i/>
                <w:color w:val="7F7F7F" w:themeColor="text1" w:themeTint="80"/>
                <w:szCs w:val="18"/>
                <w:lang w:eastAsia="ja-JP"/>
              </w:rPr>
            </w:pPr>
            <w:r w:rsidRPr="00CB40F4">
              <w:rPr>
                <w:rFonts w:cs="Arial"/>
                <w:i/>
                <w:color w:val="7F7F7F" w:themeColor="text1" w:themeTint="80"/>
                <w:szCs w:val="18"/>
                <w:lang w:eastAsia="ja-JP"/>
              </w:rPr>
              <w:t xml:space="preserve">Final Target: The results to be achieved by the conclusion of project or </w:t>
            </w:r>
            <w:proofErr w:type="spellStart"/>
            <w:r w:rsidRPr="00CB40F4">
              <w:rPr>
                <w:rFonts w:cs="Arial"/>
                <w:i/>
                <w:color w:val="7F7F7F" w:themeColor="text1" w:themeTint="80"/>
                <w:szCs w:val="18"/>
                <w:lang w:eastAsia="ja-JP"/>
              </w:rPr>
              <w:t>program</w:t>
            </w:r>
            <w:r w:rsidR="00FC5B5F">
              <w:rPr>
                <w:rFonts w:cs="Arial"/>
                <w:i/>
                <w:color w:val="7F7F7F" w:themeColor="text1" w:themeTint="80"/>
                <w:szCs w:val="18"/>
                <w:lang w:eastAsia="ja-JP"/>
              </w:rPr>
              <w:t>me</w:t>
            </w:r>
            <w:proofErr w:type="spellEnd"/>
            <w:r w:rsidRPr="00CB40F4">
              <w:rPr>
                <w:rFonts w:cs="Arial"/>
                <w:i/>
                <w:color w:val="7F7F7F" w:themeColor="text1" w:themeTint="80"/>
                <w:szCs w:val="18"/>
                <w:lang w:eastAsia="ja-JP"/>
              </w:rPr>
              <w:t xml:space="preserve"> implementation. </w:t>
            </w:r>
          </w:p>
          <w:p w14:paraId="24F73974" w14:textId="77777777" w:rsidR="00FA64A5" w:rsidRPr="00CB40F4" w:rsidRDefault="00FA64A5" w:rsidP="00CB40F4">
            <w:pPr>
              <w:pStyle w:val="ListParagraph"/>
              <w:numPr>
                <w:ilvl w:val="0"/>
                <w:numId w:val="11"/>
              </w:numPr>
              <w:spacing w:before="40" w:after="40" w:line="240" w:lineRule="auto"/>
              <w:rPr>
                <w:rFonts w:cs="Arial"/>
                <w:i/>
                <w:color w:val="7F7F7F" w:themeColor="text1" w:themeTint="80"/>
                <w:szCs w:val="18"/>
                <w:lang w:eastAsia="ja-JP"/>
              </w:rPr>
            </w:pPr>
            <w:r w:rsidRPr="00CB40F4">
              <w:rPr>
                <w:rFonts w:cs="Arial"/>
                <w:i/>
                <w:color w:val="7F7F7F" w:themeColor="text1" w:themeTint="80"/>
                <w:szCs w:val="18"/>
                <w:lang w:eastAsia="ja-JP"/>
              </w:rPr>
              <w:t xml:space="preserve">Lifetime Target: The total results expected over the entire operational period of the project or </w:t>
            </w:r>
            <w:proofErr w:type="spellStart"/>
            <w:r w:rsidRPr="00CB40F4">
              <w:rPr>
                <w:rFonts w:cs="Arial"/>
                <w:i/>
                <w:color w:val="7F7F7F" w:themeColor="text1" w:themeTint="80"/>
                <w:szCs w:val="18"/>
                <w:lang w:eastAsia="ja-JP"/>
              </w:rPr>
              <w:t>program</w:t>
            </w:r>
            <w:r w:rsidR="00FC5B5F">
              <w:rPr>
                <w:rFonts w:cs="Arial"/>
                <w:i/>
                <w:color w:val="7F7F7F" w:themeColor="text1" w:themeTint="80"/>
                <w:szCs w:val="18"/>
                <w:lang w:eastAsia="ja-JP"/>
              </w:rPr>
              <w:t>me</w:t>
            </w:r>
            <w:proofErr w:type="spellEnd"/>
            <w:r w:rsidRPr="00CB40F4">
              <w:rPr>
                <w:rFonts w:cs="Arial"/>
                <w:i/>
                <w:color w:val="7F7F7F" w:themeColor="text1" w:themeTint="80"/>
                <w:szCs w:val="18"/>
                <w:lang w:eastAsia="ja-JP"/>
              </w:rPr>
              <w:t xml:space="preserve">. </w:t>
            </w:r>
          </w:p>
          <w:p w14:paraId="3B63E24B" w14:textId="77777777" w:rsidR="52298BDC" w:rsidRDefault="52298BDC" w:rsidP="52298BDC">
            <w:pPr>
              <w:pStyle w:val="ListParagraph"/>
              <w:spacing w:before="40" w:after="40" w:line="240" w:lineRule="auto"/>
              <w:ind w:left="360"/>
              <w:rPr>
                <w:rFonts w:cs="Arial"/>
                <w:i/>
                <w:iCs/>
                <w:color w:val="7F7F7F" w:themeColor="text1" w:themeTint="80"/>
                <w:szCs w:val="18"/>
                <w:lang w:eastAsia="ja-JP"/>
              </w:rPr>
            </w:pPr>
          </w:p>
          <w:p w14:paraId="01ED3835" w14:textId="77777777" w:rsidR="00FA64A5" w:rsidRPr="00FA64A5" w:rsidRDefault="00227425" w:rsidP="00FA64A5">
            <w:pPr>
              <w:spacing w:before="40" w:after="40" w:line="240" w:lineRule="auto"/>
              <w:rPr>
                <w:rFonts w:cs="Arial"/>
                <w:i/>
                <w:color w:val="7F7F7F" w:themeColor="text1" w:themeTint="80"/>
                <w:szCs w:val="18"/>
                <w:lang w:eastAsia="ja-JP"/>
              </w:rPr>
            </w:pPr>
            <w:r>
              <w:rPr>
                <w:rFonts w:cs="Arial"/>
                <w:i/>
                <w:color w:val="7F7F7F" w:themeColor="text1" w:themeTint="80"/>
                <w:szCs w:val="18"/>
                <w:lang w:eastAsia="ja-JP"/>
              </w:rPr>
              <w:t>Note that</w:t>
            </w:r>
            <w:r w:rsidR="00B1575C">
              <w:rPr>
                <w:rFonts w:cs="Arial"/>
                <w:i/>
                <w:color w:val="7F7F7F" w:themeColor="text1" w:themeTint="80"/>
                <w:szCs w:val="18"/>
                <w:lang w:eastAsia="ja-JP"/>
              </w:rPr>
              <w:t xml:space="preserve"> the baseline, midterm, final and lifetime</w:t>
            </w:r>
            <w:r>
              <w:rPr>
                <w:rFonts w:cs="Arial"/>
                <w:i/>
                <w:color w:val="7F7F7F" w:themeColor="text1" w:themeTint="80"/>
                <w:szCs w:val="18"/>
                <w:lang w:eastAsia="ja-JP"/>
              </w:rPr>
              <w:t xml:space="preserve"> </w:t>
            </w:r>
            <w:r w:rsidR="00B1575C">
              <w:rPr>
                <w:rFonts w:cs="Arial"/>
                <w:i/>
                <w:color w:val="7F7F7F" w:themeColor="text1" w:themeTint="80"/>
                <w:szCs w:val="18"/>
                <w:lang w:eastAsia="ja-JP"/>
              </w:rPr>
              <w:t xml:space="preserve">targets will be prefilled </w:t>
            </w:r>
            <w:r w:rsidR="000E117B">
              <w:rPr>
                <w:rFonts w:cs="Arial"/>
                <w:i/>
                <w:color w:val="7F7F7F" w:themeColor="text1" w:themeTint="80"/>
                <w:szCs w:val="18"/>
                <w:lang w:eastAsia="ja-JP"/>
              </w:rPr>
              <w:t xml:space="preserve">based on your previous </w:t>
            </w:r>
            <w:r w:rsidR="003D4E4A">
              <w:rPr>
                <w:rFonts w:cs="Arial"/>
                <w:i/>
                <w:color w:val="7F7F7F" w:themeColor="text1" w:themeTint="80"/>
                <w:szCs w:val="18"/>
                <w:lang w:eastAsia="ja-JP"/>
              </w:rPr>
              <w:t>Annual Performance Report and/or Funding Proposal</w:t>
            </w:r>
            <w:r w:rsidR="000E117B">
              <w:rPr>
                <w:rFonts w:cs="Arial"/>
                <w:i/>
                <w:color w:val="7F7F7F" w:themeColor="text1" w:themeTint="80"/>
                <w:szCs w:val="18"/>
                <w:lang w:eastAsia="ja-JP"/>
              </w:rPr>
              <w:t>. It is imperative that you carefully review, verify and update where relevant.</w:t>
            </w:r>
          </w:p>
          <w:p w14:paraId="0491FE62" w14:textId="77777777" w:rsidR="00227425" w:rsidRPr="00FA64A5" w:rsidRDefault="00227425" w:rsidP="00FA64A5">
            <w:pPr>
              <w:spacing w:before="40" w:after="40" w:line="240" w:lineRule="auto"/>
              <w:rPr>
                <w:rFonts w:cs="Arial"/>
                <w:i/>
                <w:color w:val="7F7F7F" w:themeColor="text1" w:themeTint="80"/>
                <w:szCs w:val="18"/>
                <w:lang w:eastAsia="ja-JP"/>
              </w:rPr>
            </w:pPr>
          </w:p>
          <w:p w14:paraId="6FD8A0C3" w14:textId="77777777" w:rsidR="00FA64A5" w:rsidRPr="00FA64A5" w:rsidRDefault="74C2378E" w:rsidP="6C8E7658">
            <w:pPr>
              <w:spacing w:before="40" w:after="40" w:line="240" w:lineRule="auto"/>
              <w:rPr>
                <w:rFonts w:cs="Arial"/>
                <w:i/>
                <w:iCs/>
                <w:color w:val="7F7F7F" w:themeColor="text1" w:themeTint="80"/>
                <w:szCs w:val="18"/>
                <w:lang w:eastAsia="ja-JP"/>
              </w:rPr>
            </w:pPr>
            <w:r w:rsidRPr="6C8E7658">
              <w:rPr>
                <w:rFonts w:cs="Arial"/>
                <w:i/>
                <w:iCs/>
                <w:color w:val="7F7F7F" w:themeColor="text1" w:themeTint="80"/>
                <w:szCs w:val="18"/>
                <w:lang w:eastAsia="ja-JP"/>
              </w:rPr>
              <w:t xml:space="preserve">Should the project be </w:t>
            </w:r>
            <w:r w:rsidR="02CEF0EF" w:rsidRPr="6C8E7658">
              <w:rPr>
                <w:rFonts w:cs="Arial"/>
                <w:i/>
                <w:iCs/>
                <w:color w:val="7F7F7F" w:themeColor="text1" w:themeTint="80"/>
                <w:szCs w:val="18"/>
                <w:lang w:eastAsia="ja-JP"/>
              </w:rPr>
              <w:t>Multicounty</w:t>
            </w:r>
            <w:r w:rsidRPr="6C8E7658">
              <w:rPr>
                <w:rFonts w:cs="Arial"/>
                <w:i/>
                <w:iCs/>
                <w:color w:val="7F7F7F" w:themeColor="text1" w:themeTint="80"/>
                <w:szCs w:val="18"/>
                <w:lang w:eastAsia="ja-JP"/>
              </w:rPr>
              <w:t xml:space="preserve">, please report </w:t>
            </w:r>
            <w:r w:rsidR="00A57C07">
              <w:rPr>
                <w:rFonts w:cs="Arial"/>
                <w:i/>
                <w:iCs/>
                <w:color w:val="7F7F7F" w:themeColor="text1" w:themeTint="80"/>
                <w:szCs w:val="18"/>
                <w:lang w:eastAsia="ja-JP"/>
              </w:rPr>
              <w:t>the</w:t>
            </w:r>
            <w:r w:rsidR="00A57C07" w:rsidRPr="6C8E7658">
              <w:rPr>
                <w:rFonts w:cs="Arial"/>
                <w:i/>
                <w:iCs/>
                <w:color w:val="7F7F7F" w:themeColor="text1" w:themeTint="80"/>
                <w:szCs w:val="18"/>
                <w:lang w:eastAsia="ja-JP"/>
              </w:rPr>
              <w:t xml:space="preserve"> </w:t>
            </w:r>
            <w:r w:rsidRPr="6C8E7658">
              <w:rPr>
                <w:rFonts w:cs="Arial"/>
                <w:i/>
                <w:iCs/>
                <w:color w:val="7F7F7F" w:themeColor="text1" w:themeTint="80"/>
                <w:szCs w:val="18"/>
                <w:lang w:eastAsia="ja-JP"/>
              </w:rPr>
              <w:t xml:space="preserve">achievement by Country. </w:t>
            </w:r>
          </w:p>
          <w:p w14:paraId="649C3B49" w14:textId="77777777" w:rsidR="00FA64A5" w:rsidRPr="00FA64A5" w:rsidRDefault="00FA64A5" w:rsidP="00FA64A5">
            <w:pPr>
              <w:spacing w:before="40" w:after="40" w:line="240" w:lineRule="auto"/>
              <w:rPr>
                <w:rFonts w:cs="Arial"/>
                <w:i/>
                <w:color w:val="7F7F7F" w:themeColor="text1" w:themeTint="80"/>
                <w:szCs w:val="18"/>
                <w:lang w:eastAsia="ja-JP"/>
              </w:rPr>
            </w:pPr>
          </w:p>
          <w:p w14:paraId="589B4426" w14:textId="77777777" w:rsidR="00FA64A5" w:rsidRPr="00FA64A5" w:rsidRDefault="74C2378E" w:rsidP="6C8E7658">
            <w:pPr>
              <w:spacing w:before="40" w:after="40" w:line="240" w:lineRule="auto"/>
              <w:rPr>
                <w:rFonts w:cs="Arial"/>
                <w:i/>
                <w:iCs/>
                <w:color w:val="7F7F7F" w:themeColor="text1" w:themeTint="80"/>
                <w:szCs w:val="18"/>
                <w:lang w:eastAsia="ja-JP"/>
              </w:rPr>
            </w:pPr>
            <w:r w:rsidRPr="6C8E7658">
              <w:rPr>
                <w:rFonts w:cs="Arial"/>
                <w:i/>
                <w:iCs/>
                <w:color w:val="7F7F7F" w:themeColor="text1" w:themeTint="80"/>
                <w:szCs w:val="18"/>
                <w:lang w:eastAsia="ja-JP"/>
              </w:rPr>
              <w:t xml:space="preserve">Lastly, avoid using commas or periods </w:t>
            </w:r>
            <w:bookmarkStart w:id="2" w:name="_Int_J7EunncN"/>
            <w:r w:rsidRPr="6C8E7658">
              <w:rPr>
                <w:rFonts w:cs="Arial"/>
                <w:i/>
                <w:iCs/>
                <w:color w:val="7F7F7F" w:themeColor="text1" w:themeTint="80"/>
                <w:szCs w:val="18"/>
                <w:lang w:eastAsia="ja-JP"/>
              </w:rPr>
              <w:t>as</w:t>
            </w:r>
            <w:bookmarkEnd w:id="2"/>
            <w:r w:rsidRPr="6C8E7658">
              <w:rPr>
                <w:rFonts w:cs="Arial"/>
                <w:i/>
                <w:iCs/>
                <w:color w:val="7F7F7F" w:themeColor="text1" w:themeTint="80"/>
                <w:szCs w:val="18"/>
                <w:lang w:eastAsia="ja-JP"/>
              </w:rPr>
              <w:t xml:space="preserve"> </w:t>
            </w:r>
            <w:bookmarkStart w:id="3" w:name="_Int_YN3FOL4y"/>
            <w:r w:rsidRPr="6C8E7658">
              <w:rPr>
                <w:rFonts w:cs="Arial"/>
                <w:i/>
                <w:iCs/>
                <w:color w:val="7F7F7F" w:themeColor="text1" w:themeTint="80"/>
                <w:szCs w:val="18"/>
                <w:lang w:eastAsia="ja-JP"/>
              </w:rPr>
              <w:t>thousand</w:t>
            </w:r>
            <w:bookmarkEnd w:id="3"/>
            <w:r w:rsidRPr="6C8E7658">
              <w:rPr>
                <w:rFonts w:cs="Arial"/>
                <w:i/>
                <w:iCs/>
                <w:color w:val="7F7F7F" w:themeColor="text1" w:themeTint="80"/>
                <w:szCs w:val="18"/>
                <w:lang w:eastAsia="ja-JP"/>
              </w:rPr>
              <w:t xml:space="preserve"> separators. Periods should only be used as decimal separators. </w:t>
            </w:r>
          </w:p>
          <w:p w14:paraId="57923D78" w14:textId="77777777" w:rsidR="00FA64A5" w:rsidRPr="00FA64A5" w:rsidRDefault="00FA64A5" w:rsidP="00FA64A5">
            <w:pPr>
              <w:spacing w:before="40" w:after="40" w:line="240" w:lineRule="auto"/>
              <w:rPr>
                <w:rFonts w:cs="Arial"/>
                <w:i/>
                <w:color w:val="7F7F7F" w:themeColor="text1" w:themeTint="80"/>
                <w:szCs w:val="18"/>
                <w:lang w:eastAsia="ja-JP"/>
              </w:rPr>
            </w:pPr>
          </w:p>
          <w:p w14:paraId="204D125E" w14:textId="77777777" w:rsidR="00FA64A5" w:rsidRPr="00FA64A5" w:rsidRDefault="74C2378E" w:rsidP="6C8E7658">
            <w:pPr>
              <w:spacing w:before="40" w:after="40" w:line="240" w:lineRule="auto"/>
              <w:rPr>
                <w:rFonts w:cs="Arial"/>
                <w:i/>
                <w:iCs/>
                <w:color w:val="7F7F7F" w:themeColor="text1" w:themeTint="80"/>
                <w:szCs w:val="18"/>
                <w:lang w:eastAsia="ja-JP"/>
              </w:rPr>
            </w:pPr>
            <w:r w:rsidRPr="6C8E7658">
              <w:rPr>
                <w:rFonts w:cs="Arial"/>
                <w:i/>
                <w:iCs/>
                <w:color w:val="7F7F7F" w:themeColor="text1" w:themeTint="80"/>
                <w:szCs w:val="18"/>
                <w:lang w:eastAsia="ja-JP"/>
              </w:rPr>
              <w:t>For REDD+ R</w:t>
            </w:r>
            <w:r w:rsidR="00F5124C">
              <w:rPr>
                <w:rFonts w:cs="Arial"/>
                <w:i/>
                <w:iCs/>
                <w:color w:val="7F7F7F" w:themeColor="text1" w:themeTint="80"/>
                <w:szCs w:val="18"/>
                <w:lang w:eastAsia="ja-JP"/>
              </w:rPr>
              <w:t>esults-</w:t>
            </w:r>
            <w:r w:rsidRPr="6C8E7658">
              <w:rPr>
                <w:rFonts w:cs="Arial"/>
                <w:i/>
                <w:iCs/>
                <w:color w:val="7F7F7F" w:themeColor="text1" w:themeTint="80"/>
                <w:szCs w:val="18"/>
                <w:lang w:eastAsia="ja-JP"/>
              </w:rPr>
              <w:t>B</w:t>
            </w:r>
            <w:r w:rsidR="00F5124C">
              <w:rPr>
                <w:rFonts w:cs="Arial"/>
                <w:i/>
                <w:iCs/>
                <w:color w:val="7F7F7F" w:themeColor="text1" w:themeTint="80"/>
                <w:szCs w:val="18"/>
                <w:lang w:eastAsia="ja-JP"/>
              </w:rPr>
              <w:t>ased Payment (</w:t>
            </w:r>
            <w:r w:rsidRPr="6C8E7658">
              <w:rPr>
                <w:rFonts w:cs="Arial"/>
                <w:i/>
                <w:iCs/>
                <w:color w:val="7F7F7F" w:themeColor="text1" w:themeTint="80"/>
                <w:szCs w:val="18"/>
                <w:lang w:eastAsia="ja-JP"/>
              </w:rPr>
              <w:t>RBP</w:t>
            </w:r>
            <w:r w:rsidR="00F5124C">
              <w:rPr>
                <w:rFonts w:cs="Arial"/>
                <w:i/>
                <w:iCs/>
                <w:color w:val="7F7F7F" w:themeColor="text1" w:themeTint="80"/>
                <w:szCs w:val="18"/>
                <w:lang w:eastAsia="ja-JP"/>
              </w:rPr>
              <w:t xml:space="preserve">) </w:t>
            </w:r>
            <w:r w:rsidR="614D683D" w:rsidRPr="6C8E7658">
              <w:rPr>
                <w:rFonts w:cs="Arial"/>
                <w:i/>
                <w:iCs/>
                <w:color w:val="7F7F7F" w:themeColor="text1" w:themeTint="80"/>
                <w:szCs w:val="18"/>
                <w:lang w:eastAsia="ja-JP"/>
              </w:rPr>
              <w:t>projects,</w:t>
            </w:r>
            <w:r w:rsidRPr="6C8E7658">
              <w:rPr>
                <w:rFonts w:cs="Arial"/>
                <w:i/>
                <w:iCs/>
                <w:color w:val="7F7F7F" w:themeColor="text1" w:themeTint="80"/>
                <w:szCs w:val="18"/>
                <w:lang w:eastAsia="ja-JP"/>
              </w:rPr>
              <w:t xml:space="preserve"> you are only required to report on the progress of activities. </w:t>
            </w:r>
          </w:p>
          <w:p w14:paraId="47C65798" w14:textId="77777777" w:rsidR="00FA64A5" w:rsidRPr="00FA64A5" w:rsidRDefault="00FA64A5" w:rsidP="00FA64A5">
            <w:pPr>
              <w:spacing w:before="40" w:after="40" w:line="240" w:lineRule="auto"/>
              <w:rPr>
                <w:rFonts w:cs="Arial"/>
                <w:i/>
                <w:color w:val="7F7F7F" w:themeColor="text1" w:themeTint="80"/>
                <w:szCs w:val="18"/>
                <w:lang w:eastAsia="ja-JP"/>
              </w:rPr>
            </w:pPr>
          </w:p>
          <w:p w14:paraId="1F1B4BF2" w14:textId="77777777" w:rsidR="00E84DA0" w:rsidRDefault="74C2378E" w:rsidP="6C8E7658">
            <w:pPr>
              <w:spacing w:before="40" w:after="40" w:line="240" w:lineRule="auto"/>
              <w:rPr>
                <w:rFonts w:eastAsia="Times New Roman" w:cs="Arial"/>
                <w:b/>
                <w:bCs/>
                <w:color w:val="24634F"/>
                <w:sz w:val="20"/>
                <w:szCs w:val="20"/>
                <w:lang w:eastAsia="ja-JP"/>
              </w:rPr>
            </w:pPr>
            <w:r w:rsidRPr="46D131DE">
              <w:rPr>
                <w:rFonts w:cs="Arial"/>
                <w:i/>
                <w:iCs/>
                <w:color w:val="7F7F7F" w:themeColor="text1" w:themeTint="80"/>
                <w:szCs w:val="18"/>
                <w:lang w:eastAsia="ja-JP"/>
              </w:rPr>
              <w:t xml:space="preserve">Should any prefilled information/data in the </w:t>
            </w:r>
            <w:r w:rsidR="5F0BF321" w:rsidRPr="46D131DE">
              <w:rPr>
                <w:rFonts w:cs="Arial"/>
                <w:i/>
                <w:iCs/>
                <w:color w:val="7F7F7F" w:themeColor="text1" w:themeTint="80"/>
                <w:szCs w:val="18"/>
                <w:lang w:eastAsia="ja-JP"/>
              </w:rPr>
              <w:t>Log</w:t>
            </w:r>
            <w:r w:rsidR="007042B9">
              <w:rPr>
                <w:rFonts w:cs="Arial"/>
                <w:i/>
                <w:iCs/>
                <w:color w:val="7F7F7F" w:themeColor="text1" w:themeTint="80"/>
                <w:szCs w:val="18"/>
                <w:lang w:eastAsia="ja-JP"/>
              </w:rPr>
              <w:t>ical</w:t>
            </w:r>
            <w:r w:rsidR="5F0BF321" w:rsidRPr="46D131DE">
              <w:rPr>
                <w:rFonts w:cs="Arial"/>
                <w:i/>
                <w:iCs/>
                <w:color w:val="7F7F7F" w:themeColor="text1" w:themeTint="80"/>
                <w:szCs w:val="18"/>
                <w:lang w:eastAsia="ja-JP"/>
              </w:rPr>
              <w:t xml:space="preserve"> Frame</w:t>
            </w:r>
            <w:r w:rsidR="007042B9">
              <w:rPr>
                <w:rFonts w:cs="Arial"/>
                <w:i/>
                <w:iCs/>
                <w:color w:val="7F7F7F" w:themeColor="text1" w:themeTint="80"/>
                <w:szCs w:val="18"/>
                <w:lang w:eastAsia="ja-JP"/>
              </w:rPr>
              <w:t>work</w:t>
            </w:r>
            <w:r w:rsidRPr="46D131DE">
              <w:rPr>
                <w:rFonts w:cs="Arial"/>
                <w:i/>
                <w:iCs/>
                <w:color w:val="7F7F7F" w:themeColor="text1" w:themeTint="80"/>
                <w:szCs w:val="18"/>
                <w:lang w:eastAsia="ja-JP"/>
              </w:rPr>
              <w:t xml:space="preserve"> be incorrect or require updating, please inform GCF’s Project Lead for </w:t>
            </w:r>
            <w:r w:rsidR="007F608D" w:rsidRPr="46D131DE">
              <w:rPr>
                <w:rFonts w:cs="Arial"/>
                <w:i/>
                <w:iCs/>
                <w:color w:val="7F7F7F" w:themeColor="text1" w:themeTint="80"/>
                <w:szCs w:val="18"/>
                <w:lang w:eastAsia="ja-JP"/>
              </w:rPr>
              <w:t>appropriate</w:t>
            </w:r>
            <w:r w:rsidRPr="46D131DE">
              <w:rPr>
                <w:rFonts w:cs="Arial"/>
                <w:i/>
                <w:iCs/>
                <w:color w:val="7F7F7F" w:themeColor="text1" w:themeTint="80"/>
                <w:szCs w:val="18"/>
                <w:lang w:eastAsia="ja-JP"/>
              </w:rPr>
              <w:t xml:space="preserve"> corrective action.</w:t>
            </w:r>
          </w:p>
        </w:tc>
      </w:tr>
      <w:tr w:rsidR="00E84DA0" w:rsidRPr="00CB40F4" w:rsidDel="000179D8" w14:paraId="28308AF5" w14:textId="77777777" w:rsidTr="46D131DE">
        <w:trPr>
          <w:trHeight w:val="403"/>
        </w:trPr>
        <w:tc>
          <w:tcPr>
            <w:tcW w:w="9855" w:type="dxa"/>
            <w:tcBorders>
              <w:top w:val="single" w:sz="2" w:space="0" w:color="000000" w:themeColor="text1"/>
              <w:left w:val="single" w:sz="4" w:space="0" w:color="auto"/>
              <w:bottom w:val="single" w:sz="2" w:space="0" w:color="000000" w:themeColor="text1"/>
              <w:right w:val="single" w:sz="4" w:space="0" w:color="auto"/>
            </w:tcBorders>
            <w:shd w:val="clear" w:color="auto" w:fill="F2F2F2" w:themeFill="background1" w:themeFillShade="F2"/>
            <w:vAlign w:val="center"/>
          </w:tcPr>
          <w:p w14:paraId="4A0E7879" w14:textId="77777777" w:rsidR="00E84DA0" w:rsidRDefault="009F7F7B" w:rsidP="00B519E5">
            <w:pPr>
              <w:spacing w:before="40" w:after="40" w:line="240" w:lineRule="auto"/>
              <w:rPr>
                <w:rFonts w:eastAsia="Times New Roman" w:cs="Arial"/>
                <w:b/>
                <w:color w:val="24634F"/>
                <w:sz w:val="20"/>
                <w:szCs w:val="20"/>
                <w:lang w:eastAsia="ja-JP"/>
              </w:rPr>
            </w:pPr>
            <w:r>
              <w:rPr>
                <w:rFonts w:eastAsia="Times New Roman" w:cs="Arial"/>
                <w:b/>
                <w:bCs/>
                <w:color w:val="24634F"/>
                <w:sz w:val="20"/>
                <w:szCs w:val="20"/>
                <w:lang w:eastAsia="ja-JP"/>
              </w:rPr>
              <w:t xml:space="preserve">GCF Outcome </w:t>
            </w:r>
            <w:r w:rsidR="00002B23">
              <w:rPr>
                <w:rFonts w:eastAsia="Times New Roman" w:cs="Arial"/>
                <w:b/>
                <w:bCs/>
                <w:color w:val="24634F"/>
                <w:sz w:val="20"/>
                <w:szCs w:val="20"/>
                <w:lang w:eastAsia="ja-JP"/>
              </w:rPr>
              <w:t>L</w:t>
            </w:r>
            <w:r>
              <w:rPr>
                <w:rFonts w:eastAsia="Times New Roman" w:cs="Arial"/>
                <w:b/>
                <w:bCs/>
                <w:color w:val="24634F"/>
                <w:sz w:val="20"/>
                <w:szCs w:val="20"/>
                <w:lang w:eastAsia="ja-JP"/>
              </w:rPr>
              <w:t xml:space="preserve">evel: </w:t>
            </w:r>
            <w:r w:rsidR="00B519E5" w:rsidRPr="00B519E5">
              <w:rPr>
                <w:rFonts w:eastAsia="Times New Roman" w:cs="Arial"/>
                <w:b/>
                <w:bCs/>
                <w:color w:val="24634F"/>
                <w:sz w:val="20"/>
                <w:szCs w:val="20"/>
                <w:lang w:eastAsia="ja-JP"/>
              </w:rPr>
              <w:t>Standardized Indicators</w:t>
            </w:r>
          </w:p>
        </w:tc>
      </w:tr>
    </w:tbl>
    <w:p w14:paraId="694F9A0A" w14:textId="77777777" w:rsidR="00F36EEF" w:rsidRDefault="00E517B3">
      <w:r>
        <w:t>No APR logframe data available</w:t>
      </w:r>
    </w:p>
    <w:p w14:paraId="2DD564F3" w14:textId="77777777" w:rsidR="00F36EEF" w:rsidRDefault="00F36EEF"/>
    <w:p w14:paraId="6E8E86A8" w14:textId="77777777" w:rsidR="007E1982" w:rsidRDefault="007E19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gridCol w:w="1748"/>
        <w:gridCol w:w="1264"/>
        <w:gridCol w:w="1217"/>
        <w:gridCol w:w="1628"/>
      </w:tblGrid>
      <w:tr w:rsidR="00F36EEF" w14:paraId="2063C1FB" w14:textId="77777777">
        <w:trPr>
          <w:tblHeader/>
        </w:trPr>
        <w:tc>
          <w:tcPr>
            <w:tcW w:w="0" w:type="auto"/>
            <w:gridSpan w:val="5"/>
            <w:shd w:val="clear" w:color="auto" w:fill="F2F2F2"/>
            <w:vAlign w:val="center"/>
          </w:tcPr>
          <w:p w14:paraId="6CD0C6B3" w14:textId="77777777" w:rsidR="00F36EEF" w:rsidRDefault="00E517B3">
            <w:r>
              <w:rPr>
                <w:rFonts w:eastAsia="Arial" w:cs="Arial"/>
                <w:b/>
                <w:bCs/>
                <w:color w:val="366150"/>
                <w:sz w:val="20"/>
                <w:szCs w:val="20"/>
              </w:rPr>
              <w:t>Activities</w:t>
            </w:r>
          </w:p>
        </w:tc>
      </w:tr>
      <w:tr w:rsidR="00F36EEF" w14:paraId="61735B33" w14:textId="77777777">
        <w:trPr>
          <w:tblHeader/>
        </w:trPr>
        <w:tc>
          <w:tcPr>
            <w:tcW w:w="0" w:type="auto"/>
            <w:shd w:val="clear" w:color="auto" w:fill="F2F2F2"/>
            <w:vAlign w:val="center"/>
          </w:tcPr>
          <w:p w14:paraId="2E1584E3" w14:textId="77777777" w:rsidR="00F36EEF" w:rsidRDefault="00E517B3">
            <w:pPr>
              <w:jc w:val="center"/>
            </w:pPr>
            <w:r>
              <w:rPr>
                <w:rFonts w:eastAsia="Arial" w:cs="Arial"/>
                <w:b/>
                <w:bCs/>
                <w:color w:val="366150"/>
                <w:szCs w:val="18"/>
              </w:rPr>
              <w:t>Activity Name</w:t>
            </w:r>
          </w:p>
        </w:tc>
        <w:tc>
          <w:tcPr>
            <w:tcW w:w="0" w:type="auto"/>
            <w:shd w:val="clear" w:color="auto" w:fill="F2F2F2"/>
            <w:vAlign w:val="center"/>
          </w:tcPr>
          <w:p w14:paraId="0A97D5FB" w14:textId="77777777" w:rsidR="00F36EEF" w:rsidRDefault="00E517B3">
            <w:pPr>
              <w:jc w:val="center"/>
            </w:pPr>
            <w:r>
              <w:rPr>
                <w:rFonts w:eastAsia="Arial" w:cs="Arial"/>
                <w:b/>
                <w:bCs/>
                <w:color w:val="366150"/>
                <w:szCs w:val="18"/>
              </w:rPr>
              <w:t>Implementation Progress (%)</w:t>
            </w:r>
          </w:p>
        </w:tc>
        <w:tc>
          <w:tcPr>
            <w:tcW w:w="0" w:type="auto"/>
            <w:shd w:val="clear" w:color="auto" w:fill="F2F2F2"/>
            <w:vAlign w:val="center"/>
          </w:tcPr>
          <w:p w14:paraId="7DF8A5AB" w14:textId="77777777" w:rsidR="00F36EEF" w:rsidRDefault="00E517B3">
            <w:pPr>
              <w:jc w:val="center"/>
            </w:pPr>
            <w:r>
              <w:rPr>
                <w:rFonts w:eastAsia="Arial" w:cs="Arial"/>
                <w:b/>
                <w:bCs/>
                <w:color w:val="366150"/>
                <w:szCs w:val="18"/>
              </w:rPr>
              <w:t>Utilised GCF Budget</w:t>
            </w:r>
          </w:p>
        </w:tc>
        <w:tc>
          <w:tcPr>
            <w:tcW w:w="0" w:type="auto"/>
            <w:shd w:val="clear" w:color="auto" w:fill="F2F2F2"/>
            <w:vAlign w:val="center"/>
          </w:tcPr>
          <w:p w14:paraId="46F886C2" w14:textId="77777777" w:rsidR="00F36EEF" w:rsidRDefault="00E517B3">
            <w:pPr>
              <w:jc w:val="center"/>
            </w:pPr>
            <w:r>
              <w:rPr>
                <w:rFonts w:eastAsia="Arial" w:cs="Arial"/>
                <w:b/>
                <w:bCs/>
                <w:color w:val="366150"/>
                <w:szCs w:val="18"/>
              </w:rPr>
              <w:t>Allocated GCF Budget</w:t>
            </w:r>
          </w:p>
        </w:tc>
        <w:tc>
          <w:tcPr>
            <w:tcW w:w="0" w:type="auto"/>
            <w:shd w:val="clear" w:color="auto" w:fill="F2F2F2"/>
            <w:vAlign w:val="center"/>
          </w:tcPr>
          <w:p w14:paraId="4756A135" w14:textId="77777777" w:rsidR="00F36EEF" w:rsidRDefault="00E517B3">
            <w:pPr>
              <w:jc w:val="center"/>
            </w:pPr>
            <w:r>
              <w:rPr>
                <w:rFonts w:eastAsia="Arial" w:cs="Arial"/>
                <w:b/>
                <w:bCs/>
                <w:color w:val="366150"/>
                <w:szCs w:val="18"/>
              </w:rPr>
              <w:t>%</w:t>
            </w:r>
            <w:r>
              <w:rPr>
                <w:rFonts w:eastAsia="Arial" w:cs="Arial"/>
                <w:b/>
                <w:bCs/>
                <w:color w:val="366150"/>
                <w:szCs w:val="18"/>
              </w:rPr>
              <w:br/>
              <w:t>(Automatically calculated)</w:t>
            </w:r>
          </w:p>
        </w:tc>
      </w:tr>
      <w:tr w:rsidR="00F36EEF" w14:paraId="08CBFA0E" w14:textId="77777777">
        <w:tc>
          <w:tcPr>
            <w:tcW w:w="0" w:type="auto"/>
            <w:vAlign w:val="center"/>
          </w:tcPr>
          <w:p w14:paraId="217E916A" w14:textId="77777777" w:rsidR="00F36EEF" w:rsidRDefault="00E517B3">
            <w:r>
              <w:rPr>
                <w:rFonts w:eastAsia="Arial" w:cs="Arial"/>
                <w:color w:val="7F7F7F"/>
                <w:szCs w:val="18"/>
              </w:rPr>
              <w:t>1.1 Establish a national multi-stakeholder engagement platform for dialogue on co-creating long-term climate change adaptation strategies and solutions including voluntary retreat</w:t>
            </w:r>
          </w:p>
        </w:tc>
        <w:tc>
          <w:tcPr>
            <w:tcW w:w="0" w:type="auto"/>
            <w:vAlign w:val="center"/>
          </w:tcPr>
          <w:p w14:paraId="0F9D59D7" w14:textId="77777777" w:rsidR="00F36EEF" w:rsidRDefault="00E517B3">
            <w:pPr>
              <w:jc w:val="center"/>
            </w:pPr>
            <w:r>
              <w:rPr>
                <w:rFonts w:eastAsia="Arial" w:cs="Arial"/>
                <w:color w:val="7F7F7F"/>
                <w:szCs w:val="18"/>
              </w:rPr>
              <w:t>86</w:t>
            </w:r>
          </w:p>
        </w:tc>
        <w:tc>
          <w:tcPr>
            <w:tcW w:w="0" w:type="auto"/>
            <w:vAlign w:val="center"/>
          </w:tcPr>
          <w:p w14:paraId="228C47C7" w14:textId="77777777" w:rsidR="00F36EEF" w:rsidRDefault="00E517B3">
            <w:pPr>
              <w:jc w:val="center"/>
            </w:pPr>
            <w:r>
              <w:rPr>
                <w:rFonts w:eastAsia="Arial" w:cs="Arial"/>
                <w:color w:val="7F7F7F"/>
                <w:szCs w:val="18"/>
              </w:rPr>
              <w:t>18,998.53</w:t>
            </w:r>
          </w:p>
        </w:tc>
        <w:tc>
          <w:tcPr>
            <w:tcW w:w="0" w:type="auto"/>
            <w:vAlign w:val="center"/>
          </w:tcPr>
          <w:p w14:paraId="7AAA5962" w14:textId="77777777" w:rsidR="00F36EEF" w:rsidRDefault="00E517B3">
            <w:pPr>
              <w:jc w:val="center"/>
            </w:pPr>
            <w:r>
              <w:rPr>
                <w:rFonts w:eastAsia="Arial" w:cs="Arial"/>
                <w:color w:val="7F7F7F"/>
                <w:szCs w:val="18"/>
              </w:rPr>
              <w:t>299,905</w:t>
            </w:r>
          </w:p>
        </w:tc>
        <w:tc>
          <w:tcPr>
            <w:tcW w:w="0" w:type="auto"/>
            <w:vAlign w:val="center"/>
          </w:tcPr>
          <w:p w14:paraId="7433F85D" w14:textId="77777777" w:rsidR="00F36EEF" w:rsidRDefault="00E517B3">
            <w:pPr>
              <w:jc w:val="center"/>
            </w:pPr>
            <w:r>
              <w:rPr>
                <w:rFonts w:eastAsia="Arial" w:cs="Arial"/>
                <w:color w:val="7F7F7F"/>
                <w:szCs w:val="18"/>
              </w:rPr>
              <w:t>6</w:t>
            </w:r>
          </w:p>
        </w:tc>
      </w:tr>
      <w:tr w:rsidR="00F36EEF" w14:paraId="6C010621" w14:textId="77777777">
        <w:tc>
          <w:tcPr>
            <w:tcW w:w="0" w:type="auto"/>
            <w:vAlign w:val="center"/>
          </w:tcPr>
          <w:p w14:paraId="14449EB7" w14:textId="77777777" w:rsidR="00F36EEF" w:rsidRDefault="00E517B3">
            <w:r>
              <w:rPr>
                <w:rFonts w:eastAsia="Arial" w:cs="Arial"/>
                <w:color w:val="7F7F7F"/>
                <w:szCs w:val="18"/>
              </w:rPr>
              <w:t>1.2 Develop village and district level participatory climate risk informed plans</w:t>
            </w:r>
          </w:p>
        </w:tc>
        <w:tc>
          <w:tcPr>
            <w:tcW w:w="0" w:type="auto"/>
            <w:vAlign w:val="center"/>
          </w:tcPr>
          <w:p w14:paraId="27898BBA" w14:textId="77777777" w:rsidR="00F36EEF" w:rsidRDefault="00E517B3">
            <w:pPr>
              <w:jc w:val="center"/>
            </w:pPr>
            <w:r>
              <w:rPr>
                <w:rFonts w:eastAsia="Arial" w:cs="Arial"/>
                <w:color w:val="7F7F7F"/>
                <w:szCs w:val="18"/>
              </w:rPr>
              <w:t>11</w:t>
            </w:r>
          </w:p>
        </w:tc>
        <w:tc>
          <w:tcPr>
            <w:tcW w:w="0" w:type="auto"/>
            <w:vAlign w:val="center"/>
          </w:tcPr>
          <w:p w14:paraId="62C22FB7" w14:textId="77777777" w:rsidR="00F36EEF" w:rsidRDefault="00E517B3">
            <w:pPr>
              <w:jc w:val="center"/>
            </w:pPr>
            <w:r>
              <w:rPr>
                <w:rFonts w:eastAsia="Arial" w:cs="Arial"/>
                <w:color w:val="7F7F7F"/>
                <w:szCs w:val="18"/>
              </w:rPr>
              <w:t>15,162.74</w:t>
            </w:r>
          </w:p>
        </w:tc>
        <w:tc>
          <w:tcPr>
            <w:tcW w:w="0" w:type="auto"/>
            <w:vAlign w:val="center"/>
          </w:tcPr>
          <w:p w14:paraId="4EAD74D1" w14:textId="77777777" w:rsidR="00F36EEF" w:rsidRDefault="00E517B3">
            <w:pPr>
              <w:jc w:val="center"/>
            </w:pPr>
            <w:r>
              <w:rPr>
                <w:rFonts w:eastAsia="Arial" w:cs="Arial"/>
                <w:color w:val="7F7F7F"/>
                <w:szCs w:val="18"/>
              </w:rPr>
              <w:t>129,878</w:t>
            </w:r>
          </w:p>
        </w:tc>
        <w:tc>
          <w:tcPr>
            <w:tcW w:w="0" w:type="auto"/>
            <w:vAlign w:val="center"/>
          </w:tcPr>
          <w:p w14:paraId="6F6760FF" w14:textId="77777777" w:rsidR="00F36EEF" w:rsidRDefault="00E517B3">
            <w:pPr>
              <w:jc w:val="center"/>
            </w:pPr>
            <w:r>
              <w:rPr>
                <w:rFonts w:eastAsia="Arial" w:cs="Arial"/>
                <w:color w:val="7F7F7F"/>
                <w:szCs w:val="18"/>
              </w:rPr>
              <w:t>11</w:t>
            </w:r>
          </w:p>
        </w:tc>
      </w:tr>
      <w:tr w:rsidR="00F36EEF" w14:paraId="1F09B85F" w14:textId="77777777">
        <w:tc>
          <w:tcPr>
            <w:tcW w:w="0" w:type="auto"/>
            <w:vAlign w:val="center"/>
          </w:tcPr>
          <w:p w14:paraId="7E55049D" w14:textId="77777777" w:rsidR="00F36EEF" w:rsidRDefault="00E517B3">
            <w:r>
              <w:rPr>
                <w:rFonts w:eastAsia="Arial" w:cs="Arial"/>
                <w:color w:val="7F7F7F"/>
                <w:szCs w:val="18"/>
              </w:rPr>
              <w:lastRenderedPageBreak/>
              <w:t>1.3 Build the capacity of local government, village committees and NGOs to integrate climate risks and adaptation needs into community level planning, and inform future Community Development Plans (CDP)</w:t>
            </w:r>
          </w:p>
        </w:tc>
        <w:tc>
          <w:tcPr>
            <w:tcW w:w="0" w:type="auto"/>
            <w:vAlign w:val="center"/>
          </w:tcPr>
          <w:p w14:paraId="1E9EF924" w14:textId="77777777" w:rsidR="00F36EEF" w:rsidRDefault="00E517B3">
            <w:pPr>
              <w:jc w:val="center"/>
            </w:pPr>
            <w:r>
              <w:rPr>
                <w:rFonts w:eastAsia="Arial" w:cs="Arial"/>
                <w:color w:val="7F7F7F"/>
                <w:szCs w:val="18"/>
              </w:rPr>
              <w:t>8</w:t>
            </w:r>
          </w:p>
        </w:tc>
        <w:tc>
          <w:tcPr>
            <w:tcW w:w="0" w:type="auto"/>
            <w:vAlign w:val="center"/>
          </w:tcPr>
          <w:p w14:paraId="53C8A887" w14:textId="77777777" w:rsidR="00F36EEF" w:rsidRDefault="00E517B3">
            <w:pPr>
              <w:jc w:val="center"/>
            </w:pPr>
            <w:r>
              <w:rPr>
                <w:rFonts w:eastAsia="Arial" w:cs="Arial"/>
                <w:color w:val="7F7F7F"/>
                <w:szCs w:val="18"/>
              </w:rPr>
              <w:t>15,146.82</w:t>
            </w:r>
          </w:p>
        </w:tc>
        <w:tc>
          <w:tcPr>
            <w:tcW w:w="0" w:type="auto"/>
            <w:vAlign w:val="center"/>
          </w:tcPr>
          <w:p w14:paraId="53F623B3" w14:textId="77777777" w:rsidR="00F36EEF" w:rsidRDefault="00E517B3">
            <w:pPr>
              <w:jc w:val="center"/>
            </w:pPr>
            <w:r>
              <w:rPr>
                <w:rFonts w:eastAsia="Arial" w:cs="Arial"/>
                <w:color w:val="7F7F7F"/>
                <w:szCs w:val="18"/>
              </w:rPr>
              <w:t>174,855</w:t>
            </w:r>
          </w:p>
        </w:tc>
        <w:tc>
          <w:tcPr>
            <w:tcW w:w="0" w:type="auto"/>
            <w:vAlign w:val="center"/>
          </w:tcPr>
          <w:p w14:paraId="24C47002" w14:textId="77777777" w:rsidR="00F36EEF" w:rsidRDefault="00E517B3">
            <w:pPr>
              <w:jc w:val="center"/>
            </w:pPr>
            <w:r>
              <w:rPr>
                <w:rFonts w:eastAsia="Arial" w:cs="Arial"/>
                <w:color w:val="7F7F7F"/>
                <w:szCs w:val="18"/>
              </w:rPr>
              <w:t>8</w:t>
            </w:r>
          </w:p>
        </w:tc>
      </w:tr>
      <w:tr w:rsidR="00F36EEF" w14:paraId="75C94E28" w14:textId="77777777">
        <w:tc>
          <w:tcPr>
            <w:tcW w:w="0" w:type="auto"/>
            <w:vAlign w:val="center"/>
          </w:tcPr>
          <w:p w14:paraId="52F2DE77" w14:textId="77777777" w:rsidR="00F36EEF" w:rsidRDefault="00E517B3">
            <w:r>
              <w:rPr>
                <w:rFonts w:eastAsia="Arial" w:cs="Arial"/>
                <w:color w:val="7F7F7F"/>
                <w:szCs w:val="18"/>
              </w:rPr>
              <w:t>2.1 Strengthened mechanism for collecting and analysing data and information for better-informed climate risk monitoring and coastal adaptation planning</w:t>
            </w:r>
          </w:p>
        </w:tc>
        <w:tc>
          <w:tcPr>
            <w:tcW w:w="0" w:type="auto"/>
            <w:vAlign w:val="center"/>
          </w:tcPr>
          <w:p w14:paraId="4A4D5FC9" w14:textId="77777777" w:rsidR="00F36EEF" w:rsidRDefault="00E517B3">
            <w:pPr>
              <w:jc w:val="center"/>
            </w:pPr>
            <w:r>
              <w:rPr>
                <w:rFonts w:eastAsia="Arial" w:cs="Arial"/>
                <w:color w:val="7F7F7F"/>
                <w:szCs w:val="18"/>
              </w:rPr>
              <w:t>14</w:t>
            </w:r>
          </w:p>
        </w:tc>
        <w:tc>
          <w:tcPr>
            <w:tcW w:w="0" w:type="auto"/>
            <w:vAlign w:val="center"/>
          </w:tcPr>
          <w:p w14:paraId="156072B8" w14:textId="77777777" w:rsidR="00F36EEF" w:rsidRDefault="00E517B3">
            <w:pPr>
              <w:jc w:val="center"/>
            </w:pPr>
            <w:r>
              <w:rPr>
                <w:rFonts w:eastAsia="Arial" w:cs="Arial"/>
                <w:color w:val="7F7F7F"/>
                <w:szCs w:val="18"/>
              </w:rPr>
              <w:t>683,984.14</w:t>
            </w:r>
          </w:p>
        </w:tc>
        <w:tc>
          <w:tcPr>
            <w:tcW w:w="0" w:type="auto"/>
            <w:vAlign w:val="center"/>
          </w:tcPr>
          <w:p w14:paraId="301DC85F" w14:textId="77777777" w:rsidR="00F36EEF" w:rsidRDefault="00E517B3">
            <w:pPr>
              <w:jc w:val="center"/>
            </w:pPr>
            <w:r>
              <w:rPr>
                <w:rFonts w:eastAsia="Arial" w:cs="Arial"/>
                <w:color w:val="7F7F7F"/>
                <w:szCs w:val="18"/>
              </w:rPr>
              <w:t>4,258,580</w:t>
            </w:r>
          </w:p>
        </w:tc>
        <w:tc>
          <w:tcPr>
            <w:tcW w:w="0" w:type="auto"/>
            <w:vAlign w:val="center"/>
          </w:tcPr>
          <w:p w14:paraId="019CC1F4" w14:textId="77777777" w:rsidR="00F36EEF" w:rsidRDefault="00E517B3">
            <w:pPr>
              <w:jc w:val="center"/>
            </w:pPr>
            <w:r>
              <w:rPr>
                <w:rFonts w:eastAsia="Arial" w:cs="Arial"/>
                <w:color w:val="7F7F7F"/>
                <w:szCs w:val="18"/>
              </w:rPr>
              <w:t>16</w:t>
            </w:r>
          </w:p>
        </w:tc>
      </w:tr>
      <w:tr w:rsidR="00F36EEF" w14:paraId="07DC634C" w14:textId="77777777">
        <w:tc>
          <w:tcPr>
            <w:tcW w:w="0" w:type="auto"/>
            <w:vAlign w:val="center"/>
          </w:tcPr>
          <w:p w14:paraId="46C84E4A" w14:textId="77777777" w:rsidR="00F36EEF" w:rsidRDefault="00E517B3">
            <w:r>
              <w:rPr>
                <w:rFonts w:eastAsia="Arial" w:cs="Arial"/>
                <w:color w:val="7F7F7F"/>
                <w:szCs w:val="18"/>
              </w:rPr>
              <w:t>2.2  Improve the knowledge base of multi-sectoral, multi-stakeholders on adaptation planning strategies for long-term resilient planning and transformative</w:t>
            </w:r>
          </w:p>
        </w:tc>
        <w:tc>
          <w:tcPr>
            <w:tcW w:w="0" w:type="auto"/>
            <w:vAlign w:val="center"/>
          </w:tcPr>
          <w:p w14:paraId="0D7058B5" w14:textId="77777777" w:rsidR="00F36EEF" w:rsidRDefault="00E517B3">
            <w:pPr>
              <w:jc w:val="center"/>
            </w:pPr>
            <w:r>
              <w:rPr>
                <w:rFonts w:eastAsia="Arial" w:cs="Arial"/>
                <w:color w:val="7F7F7F"/>
                <w:szCs w:val="18"/>
              </w:rPr>
              <w:t>5</w:t>
            </w:r>
          </w:p>
        </w:tc>
        <w:tc>
          <w:tcPr>
            <w:tcW w:w="0" w:type="auto"/>
            <w:vAlign w:val="center"/>
          </w:tcPr>
          <w:p w14:paraId="2A07D9D8" w14:textId="77777777" w:rsidR="00F36EEF" w:rsidRDefault="00E517B3">
            <w:pPr>
              <w:jc w:val="center"/>
            </w:pPr>
            <w:r>
              <w:rPr>
                <w:rFonts w:eastAsia="Arial" w:cs="Arial"/>
                <w:color w:val="7F7F7F"/>
                <w:szCs w:val="18"/>
              </w:rPr>
              <w:t>14,215.29</w:t>
            </w:r>
          </w:p>
        </w:tc>
        <w:tc>
          <w:tcPr>
            <w:tcW w:w="0" w:type="auto"/>
            <w:vAlign w:val="center"/>
          </w:tcPr>
          <w:p w14:paraId="0A3CEEE4" w14:textId="77777777" w:rsidR="00F36EEF" w:rsidRDefault="00E517B3">
            <w:pPr>
              <w:jc w:val="center"/>
            </w:pPr>
            <w:r>
              <w:rPr>
                <w:rFonts w:eastAsia="Arial" w:cs="Arial"/>
                <w:color w:val="7F7F7F"/>
                <w:szCs w:val="18"/>
              </w:rPr>
              <w:t>238,584</w:t>
            </w:r>
          </w:p>
        </w:tc>
        <w:tc>
          <w:tcPr>
            <w:tcW w:w="0" w:type="auto"/>
            <w:vAlign w:val="center"/>
          </w:tcPr>
          <w:p w14:paraId="5EA555E0" w14:textId="77777777" w:rsidR="00F36EEF" w:rsidRDefault="00E517B3">
            <w:pPr>
              <w:jc w:val="center"/>
            </w:pPr>
            <w:r>
              <w:rPr>
                <w:rFonts w:eastAsia="Arial" w:cs="Arial"/>
                <w:color w:val="7F7F7F"/>
                <w:szCs w:val="18"/>
              </w:rPr>
              <w:t>5</w:t>
            </w:r>
          </w:p>
        </w:tc>
      </w:tr>
      <w:tr w:rsidR="00F36EEF" w14:paraId="6FD03922" w14:textId="77777777">
        <w:tc>
          <w:tcPr>
            <w:tcW w:w="0" w:type="auto"/>
            <w:vAlign w:val="center"/>
          </w:tcPr>
          <w:p w14:paraId="2CDA03D2" w14:textId="77777777" w:rsidR="00F36EEF" w:rsidRDefault="00E517B3">
            <w:r>
              <w:rPr>
                <w:rFonts w:eastAsia="Arial" w:cs="Arial"/>
                <w:color w:val="7F7F7F"/>
                <w:szCs w:val="18"/>
              </w:rPr>
              <w:t>3.1  Build coastal protection measures along 4km of coastline in Hahake</w:t>
            </w:r>
          </w:p>
        </w:tc>
        <w:tc>
          <w:tcPr>
            <w:tcW w:w="0" w:type="auto"/>
            <w:vAlign w:val="center"/>
          </w:tcPr>
          <w:p w14:paraId="42D16562" w14:textId="77777777" w:rsidR="00F36EEF" w:rsidRDefault="00E517B3">
            <w:pPr>
              <w:jc w:val="center"/>
            </w:pPr>
            <w:r>
              <w:rPr>
                <w:rFonts w:eastAsia="Arial" w:cs="Arial"/>
                <w:color w:val="7F7F7F"/>
                <w:szCs w:val="18"/>
              </w:rPr>
              <w:t>2</w:t>
            </w:r>
          </w:p>
        </w:tc>
        <w:tc>
          <w:tcPr>
            <w:tcW w:w="0" w:type="auto"/>
            <w:vAlign w:val="center"/>
          </w:tcPr>
          <w:p w14:paraId="762B2F20" w14:textId="77777777" w:rsidR="00F36EEF" w:rsidRDefault="00E517B3">
            <w:pPr>
              <w:jc w:val="center"/>
            </w:pPr>
            <w:r>
              <w:rPr>
                <w:rFonts w:eastAsia="Arial" w:cs="Arial"/>
                <w:color w:val="7F7F7F"/>
                <w:szCs w:val="18"/>
              </w:rPr>
              <w:t>24,012.22</w:t>
            </w:r>
          </w:p>
        </w:tc>
        <w:tc>
          <w:tcPr>
            <w:tcW w:w="0" w:type="auto"/>
            <w:vAlign w:val="center"/>
          </w:tcPr>
          <w:p w14:paraId="71BBC640" w14:textId="77777777" w:rsidR="00F36EEF" w:rsidRDefault="00E517B3">
            <w:pPr>
              <w:jc w:val="center"/>
            </w:pPr>
            <w:r>
              <w:rPr>
                <w:rFonts w:eastAsia="Arial" w:cs="Arial"/>
                <w:color w:val="7F7F7F"/>
                <w:szCs w:val="18"/>
              </w:rPr>
              <w:t>893,936</w:t>
            </w:r>
          </w:p>
        </w:tc>
        <w:tc>
          <w:tcPr>
            <w:tcW w:w="0" w:type="auto"/>
            <w:vAlign w:val="center"/>
          </w:tcPr>
          <w:p w14:paraId="4BB1672E" w14:textId="77777777" w:rsidR="00F36EEF" w:rsidRDefault="00E517B3">
            <w:pPr>
              <w:jc w:val="center"/>
            </w:pPr>
            <w:r>
              <w:rPr>
                <w:rFonts w:eastAsia="Arial" w:cs="Arial"/>
                <w:color w:val="7F7F7F"/>
                <w:szCs w:val="18"/>
              </w:rPr>
              <w:t>2</w:t>
            </w:r>
          </w:p>
        </w:tc>
      </w:tr>
      <w:tr w:rsidR="00F36EEF" w14:paraId="394875E2" w14:textId="77777777">
        <w:tc>
          <w:tcPr>
            <w:tcW w:w="0" w:type="auto"/>
            <w:vAlign w:val="center"/>
          </w:tcPr>
          <w:p w14:paraId="222CBCFF" w14:textId="77777777" w:rsidR="00F36EEF" w:rsidRDefault="00E517B3">
            <w:r>
              <w:rPr>
                <w:rFonts w:eastAsia="Arial" w:cs="Arial"/>
                <w:color w:val="7F7F7F"/>
                <w:szCs w:val="18"/>
              </w:rPr>
              <w:t>3.2 Sharing of lessons learned and best practices in climate resilient coastal protection measures for scale-up at the national and regional level</w:t>
            </w:r>
          </w:p>
        </w:tc>
        <w:tc>
          <w:tcPr>
            <w:tcW w:w="0" w:type="auto"/>
            <w:vAlign w:val="center"/>
          </w:tcPr>
          <w:p w14:paraId="295B4EFE" w14:textId="77777777" w:rsidR="00F36EEF" w:rsidRDefault="00E517B3">
            <w:pPr>
              <w:jc w:val="center"/>
            </w:pPr>
            <w:r>
              <w:rPr>
                <w:rFonts w:eastAsia="Arial" w:cs="Arial"/>
                <w:color w:val="7F7F7F"/>
                <w:szCs w:val="18"/>
              </w:rPr>
              <w:t>5</w:t>
            </w:r>
          </w:p>
        </w:tc>
        <w:tc>
          <w:tcPr>
            <w:tcW w:w="0" w:type="auto"/>
            <w:vAlign w:val="center"/>
          </w:tcPr>
          <w:p w14:paraId="2EF21D46" w14:textId="77777777" w:rsidR="00F36EEF" w:rsidRDefault="00E517B3">
            <w:pPr>
              <w:jc w:val="center"/>
            </w:pPr>
            <w:r>
              <w:rPr>
                <w:rFonts w:eastAsia="Arial" w:cs="Arial"/>
                <w:color w:val="7F7F7F"/>
                <w:szCs w:val="18"/>
              </w:rPr>
              <w:t>12,755.51</w:t>
            </w:r>
          </w:p>
        </w:tc>
        <w:tc>
          <w:tcPr>
            <w:tcW w:w="0" w:type="auto"/>
            <w:vAlign w:val="center"/>
          </w:tcPr>
          <w:p w14:paraId="1959C659" w14:textId="77777777" w:rsidR="00F36EEF" w:rsidRDefault="00E517B3">
            <w:pPr>
              <w:jc w:val="center"/>
            </w:pPr>
            <w:r>
              <w:rPr>
                <w:rFonts w:eastAsia="Arial" w:cs="Arial"/>
                <w:color w:val="7F7F7F"/>
                <w:szCs w:val="18"/>
              </w:rPr>
              <w:t>225,966</w:t>
            </w:r>
          </w:p>
        </w:tc>
        <w:tc>
          <w:tcPr>
            <w:tcW w:w="0" w:type="auto"/>
            <w:vAlign w:val="center"/>
          </w:tcPr>
          <w:p w14:paraId="241AF57D" w14:textId="77777777" w:rsidR="00F36EEF" w:rsidRDefault="00E517B3">
            <w:pPr>
              <w:jc w:val="center"/>
            </w:pPr>
            <w:r>
              <w:rPr>
                <w:rFonts w:eastAsia="Arial" w:cs="Arial"/>
                <w:color w:val="7F7F7F"/>
                <w:szCs w:val="18"/>
              </w:rPr>
              <w:t>5</w:t>
            </w:r>
          </w:p>
        </w:tc>
      </w:tr>
    </w:tbl>
    <w:p w14:paraId="2BDF1ECB" w14:textId="77777777" w:rsidR="00F36EEF" w:rsidRDefault="00F36EEF"/>
    <w:p w14:paraId="29AD145C" w14:textId="77777777" w:rsidR="00A640F8" w:rsidRDefault="00A640F8"/>
    <w:tbl>
      <w:tblPr>
        <w:tblW w:w="9855" w:type="dxa"/>
        <w:tblLayout w:type="fixed"/>
        <w:tblLook w:val="04A0" w:firstRow="1" w:lastRow="0" w:firstColumn="1" w:lastColumn="0" w:noHBand="0" w:noVBand="1"/>
      </w:tblPr>
      <w:tblGrid>
        <w:gridCol w:w="4599"/>
        <w:gridCol w:w="5256"/>
      </w:tblGrid>
      <w:tr w:rsidR="00E11E32" w:rsidRPr="00B2469C" w:rsidDel="000179D8" w14:paraId="519F498A" w14:textId="77777777" w:rsidTr="46D131DE">
        <w:trPr>
          <w:trHeight w:val="403"/>
        </w:trPr>
        <w:tc>
          <w:tcPr>
            <w:tcW w:w="9855" w:type="dxa"/>
            <w:gridSpan w:val="2"/>
            <w:tcBorders>
              <w:top w:val="single" w:sz="2" w:space="0" w:color="000000" w:themeColor="text1"/>
              <w:left w:val="single" w:sz="4" w:space="0" w:color="auto"/>
              <w:right w:val="single" w:sz="4" w:space="0" w:color="auto"/>
            </w:tcBorders>
            <w:shd w:val="clear" w:color="auto" w:fill="F2F2F2" w:themeFill="background1" w:themeFillShade="F2"/>
            <w:vAlign w:val="center"/>
          </w:tcPr>
          <w:p w14:paraId="6FF2D341" w14:textId="77777777" w:rsidR="00E11E32" w:rsidRPr="003E0A0D" w:rsidRDefault="004C12C7" w:rsidP="004C12C7">
            <w:pPr>
              <w:spacing w:before="40" w:after="40" w:line="240" w:lineRule="auto"/>
              <w:rPr>
                <w:rFonts w:cs="Arial"/>
                <w:szCs w:val="18"/>
              </w:rPr>
            </w:pPr>
            <w:r w:rsidRPr="004C12C7">
              <w:rPr>
                <w:rFonts w:eastAsia="Times New Roman" w:cs="Arial"/>
                <w:b/>
                <w:bCs/>
                <w:color w:val="24634F"/>
                <w:sz w:val="20"/>
                <w:szCs w:val="20"/>
                <w:lang w:eastAsia="ja-JP"/>
              </w:rPr>
              <w:t>C.2.1. Subprojects</w:t>
            </w:r>
          </w:p>
        </w:tc>
      </w:tr>
      <w:tr w:rsidR="00EA19F6" w:rsidRPr="00B2469C" w:rsidDel="000179D8" w14:paraId="42EBCDD7" w14:textId="77777777" w:rsidTr="46D131DE">
        <w:trPr>
          <w:trHeight w:val="662"/>
        </w:trPr>
        <w:tc>
          <w:tcPr>
            <w:tcW w:w="9855" w:type="dxa"/>
            <w:gridSpan w:val="2"/>
            <w:tcBorders>
              <w:top w:val="single" w:sz="2" w:space="0" w:color="000000" w:themeColor="text1"/>
              <w:left w:val="single" w:sz="4" w:space="0" w:color="auto"/>
              <w:bottom w:val="single" w:sz="2" w:space="0" w:color="000000" w:themeColor="text1"/>
              <w:right w:val="single" w:sz="4" w:space="0" w:color="auto"/>
            </w:tcBorders>
          </w:tcPr>
          <w:p w14:paraId="66D526BF" w14:textId="77777777" w:rsidR="00031B68" w:rsidRDefault="5E43B1EA" w:rsidP="6C8E7658">
            <w:pPr>
              <w:spacing w:before="40" w:after="40" w:line="240" w:lineRule="auto"/>
              <w:rPr>
                <w:rFonts w:eastAsia="SimSun" w:cs="Arial"/>
                <w:i/>
                <w:iCs/>
                <w:color w:val="7F7F7F" w:themeColor="text1" w:themeTint="80"/>
                <w:szCs w:val="18"/>
                <w:lang w:eastAsia="zh-CN"/>
              </w:rPr>
            </w:pPr>
            <w:r w:rsidRPr="6C8E7658">
              <w:rPr>
                <w:rFonts w:eastAsia="SimSun" w:cs="Arial"/>
                <w:i/>
                <w:iCs/>
                <w:color w:val="7F7F7F" w:themeColor="text1" w:themeTint="80"/>
                <w:szCs w:val="18"/>
                <w:lang w:eastAsia="zh-CN"/>
              </w:rPr>
              <w:t xml:space="preserve">Where applicable, </w:t>
            </w:r>
            <w:bookmarkStart w:id="4" w:name="_Int_7bOQFddJ"/>
            <w:r w:rsidRPr="6C8E7658">
              <w:rPr>
                <w:rFonts w:eastAsia="SimSun" w:cs="Arial"/>
                <w:i/>
                <w:iCs/>
                <w:color w:val="7F7F7F" w:themeColor="text1" w:themeTint="80"/>
                <w:szCs w:val="18"/>
                <w:lang w:eastAsia="zh-CN"/>
              </w:rPr>
              <w:t>include</w:t>
            </w:r>
            <w:bookmarkEnd w:id="4"/>
            <w:r w:rsidRPr="6C8E7658">
              <w:rPr>
                <w:rFonts w:eastAsia="SimSun" w:cs="Arial"/>
                <w:i/>
                <w:iCs/>
                <w:color w:val="7F7F7F" w:themeColor="text1" w:themeTint="80"/>
                <w:szCs w:val="18"/>
                <w:lang w:eastAsia="zh-CN"/>
              </w:rPr>
              <w:t xml:space="preserve"> information on sub-projects. For projects and </w:t>
            </w:r>
            <w:proofErr w:type="spellStart"/>
            <w:r w:rsidRPr="6C8E7658">
              <w:rPr>
                <w:rFonts w:eastAsia="SimSun" w:cs="Arial"/>
                <w:i/>
                <w:iCs/>
                <w:color w:val="7F7F7F" w:themeColor="text1" w:themeTint="80"/>
                <w:szCs w:val="18"/>
                <w:lang w:eastAsia="zh-CN"/>
              </w:rPr>
              <w:t>programmes</w:t>
            </w:r>
            <w:proofErr w:type="spellEnd"/>
            <w:r w:rsidRPr="6C8E7658">
              <w:rPr>
                <w:rFonts w:eastAsia="SimSun" w:cs="Arial"/>
                <w:i/>
                <w:iCs/>
                <w:color w:val="7F7F7F" w:themeColor="text1" w:themeTint="80"/>
                <w:szCs w:val="18"/>
                <w:lang w:eastAsia="zh-CN"/>
              </w:rPr>
              <w:t xml:space="preserve"> approved until B.31, the logical framework should focus on the mitigation and adaptation </w:t>
            </w:r>
            <w:r w:rsidR="3294873D" w:rsidRPr="6C8E7658">
              <w:rPr>
                <w:rFonts w:eastAsia="SimSun" w:cs="Arial"/>
                <w:i/>
                <w:iCs/>
                <w:color w:val="7F7F7F" w:themeColor="text1" w:themeTint="80"/>
                <w:szCs w:val="18"/>
                <w:lang w:eastAsia="zh-CN"/>
              </w:rPr>
              <w:t>P</w:t>
            </w:r>
            <w:r w:rsidRPr="6C8E7658">
              <w:rPr>
                <w:rFonts w:eastAsia="SimSun" w:cs="Arial"/>
                <w:i/>
                <w:iCs/>
                <w:color w:val="7F7F7F" w:themeColor="text1" w:themeTint="80"/>
                <w:szCs w:val="18"/>
                <w:lang w:eastAsia="zh-CN"/>
              </w:rPr>
              <w:t xml:space="preserve">erformance </w:t>
            </w:r>
            <w:r w:rsidR="3294873D" w:rsidRPr="6C8E7658">
              <w:rPr>
                <w:rFonts w:eastAsia="SimSun" w:cs="Arial"/>
                <w:i/>
                <w:iCs/>
                <w:color w:val="7F7F7F" w:themeColor="text1" w:themeTint="80"/>
                <w:szCs w:val="18"/>
                <w:lang w:eastAsia="zh-CN"/>
              </w:rPr>
              <w:t>M</w:t>
            </w:r>
            <w:r w:rsidRPr="6C8E7658">
              <w:rPr>
                <w:rFonts w:eastAsia="SimSun" w:cs="Arial"/>
                <w:i/>
                <w:iCs/>
                <w:color w:val="7F7F7F" w:themeColor="text1" w:themeTint="80"/>
                <w:szCs w:val="18"/>
                <w:lang w:eastAsia="zh-CN"/>
              </w:rPr>
              <w:t xml:space="preserve">easurement </w:t>
            </w:r>
            <w:r w:rsidR="3294873D" w:rsidRPr="6C8E7658">
              <w:rPr>
                <w:rFonts w:eastAsia="SimSun" w:cs="Arial"/>
                <w:i/>
                <w:iCs/>
                <w:color w:val="7F7F7F" w:themeColor="text1" w:themeTint="80"/>
                <w:szCs w:val="18"/>
                <w:lang w:eastAsia="zh-CN"/>
              </w:rPr>
              <w:t>F</w:t>
            </w:r>
            <w:r w:rsidRPr="6C8E7658">
              <w:rPr>
                <w:rFonts w:eastAsia="SimSun" w:cs="Arial"/>
                <w:i/>
                <w:iCs/>
                <w:color w:val="7F7F7F" w:themeColor="text1" w:themeTint="80"/>
                <w:szCs w:val="18"/>
                <w:lang w:eastAsia="zh-CN"/>
              </w:rPr>
              <w:t xml:space="preserve">rameworks (PMF). For projects and </w:t>
            </w:r>
            <w:proofErr w:type="spellStart"/>
            <w:r w:rsidRPr="6C8E7658">
              <w:rPr>
                <w:rFonts w:eastAsia="SimSun" w:cs="Arial"/>
                <w:i/>
                <w:iCs/>
                <w:color w:val="7F7F7F" w:themeColor="text1" w:themeTint="80"/>
                <w:szCs w:val="18"/>
                <w:lang w:eastAsia="zh-CN"/>
              </w:rPr>
              <w:t>programmes</w:t>
            </w:r>
            <w:proofErr w:type="spellEnd"/>
            <w:r w:rsidRPr="6C8E7658">
              <w:rPr>
                <w:rFonts w:eastAsia="SimSun" w:cs="Arial"/>
                <w:i/>
                <w:iCs/>
                <w:color w:val="7F7F7F" w:themeColor="text1" w:themeTint="80"/>
                <w:szCs w:val="18"/>
                <w:lang w:eastAsia="zh-CN"/>
              </w:rPr>
              <w:t xml:space="preserve"> approved from B.32 onwards, the logical framework should reflect the </w:t>
            </w:r>
            <w:r w:rsidR="3294873D" w:rsidRPr="6C8E7658">
              <w:rPr>
                <w:rFonts w:eastAsia="SimSun" w:cs="Arial"/>
                <w:i/>
                <w:iCs/>
                <w:color w:val="7F7F7F" w:themeColor="text1" w:themeTint="80"/>
                <w:szCs w:val="18"/>
                <w:lang w:eastAsia="zh-CN"/>
              </w:rPr>
              <w:t>I</w:t>
            </w:r>
            <w:r w:rsidRPr="6C8E7658">
              <w:rPr>
                <w:rFonts w:eastAsia="SimSun" w:cs="Arial"/>
                <w:i/>
                <w:iCs/>
                <w:color w:val="7F7F7F" w:themeColor="text1" w:themeTint="80"/>
                <w:szCs w:val="18"/>
                <w:lang w:eastAsia="zh-CN"/>
              </w:rPr>
              <w:t xml:space="preserve">ntegrated </w:t>
            </w:r>
            <w:r w:rsidR="3294873D" w:rsidRPr="6C8E7658">
              <w:rPr>
                <w:rFonts w:eastAsia="SimSun" w:cs="Arial"/>
                <w:i/>
                <w:iCs/>
                <w:color w:val="7F7F7F" w:themeColor="text1" w:themeTint="80"/>
                <w:szCs w:val="18"/>
                <w:lang w:eastAsia="zh-CN"/>
              </w:rPr>
              <w:t>R</w:t>
            </w:r>
            <w:r w:rsidRPr="6C8E7658">
              <w:rPr>
                <w:rFonts w:eastAsia="SimSun" w:cs="Arial"/>
                <w:i/>
                <w:iCs/>
                <w:color w:val="7F7F7F" w:themeColor="text1" w:themeTint="80"/>
                <w:szCs w:val="18"/>
                <w:lang w:eastAsia="zh-CN"/>
              </w:rPr>
              <w:t xml:space="preserve">esults </w:t>
            </w:r>
            <w:r w:rsidR="3294873D" w:rsidRPr="6C8E7658">
              <w:rPr>
                <w:rFonts w:eastAsia="SimSun" w:cs="Arial"/>
                <w:i/>
                <w:iCs/>
                <w:color w:val="7F7F7F" w:themeColor="text1" w:themeTint="80"/>
                <w:szCs w:val="18"/>
                <w:lang w:eastAsia="zh-CN"/>
              </w:rPr>
              <w:t>M</w:t>
            </w:r>
            <w:r w:rsidRPr="6C8E7658">
              <w:rPr>
                <w:rFonts w:eastAsia="SimSun" w:cs="Arial"/>
                <w:i/>
                <w:iCs/>
                <w:color w:val="7F7F7F" w:themeColor="text1" w:themeTint="80"/>
                <w:szCs w:val="18"/>
                <w:lang w:eastAsia="zh-CN"/>
              </w:rPr>
              <w:t xml:space="preserve">anagement </w:t>
            </w:r>
            <w:r w:rsidR="3294873D" w:rsidRPr="6C8E7658">
              <w:rPr>
                <w:rFonts w:eastAsia="SimSun" w:cs="Arial"/>
                <w:i/>
                <w:iCs/>
                <w:color w:val="7F7F7F" w:themeColor="text1" w:themeTint="80"/>
                <w:szCs w:val="18"/>
                <w:lang w:eastAsia="zh-CN"/>
              </w:rPr>
              <w:t>F</w:t>
            </w:r>
            <w:r w:rsidRPr="6C8E7658">
              <w:rPr>
                <w:rFonts w:eastAsia="SimSun" w:cs="Arial"/>
                <w:i/>
                <w:iCs/>
                <w:color w:val="7F7F7F" w:themeColor="text1" w:themeTint="80"/>
                <w:szCs w:val="18"/>
                <w:lang w:eastAsia="zh-CN"/>
              </w:rPr>
              <w:t>ramework (IRMF).</w:t>
            </w:r>
          </w:p>
          <w:p w14:paraId="1A3C51A5" w14:textId="77777777" w:rsidR="00530807" w:rsidRDefault="00530807" w:rsidP="6C8E7658">
            <w:pPr>
              <w:spacing w:before="40" w:after="40" w:line="240" w:lineRule="auto"/>
              <w:rPr>
                <w:rFonts w:eastAsia="SimSun" w:cs="Arial"/>
                <w:i/>
                <w:iCs/>
                <w:color w:val="7F7F7F" w:themeColor="text1" w:themeTint="80"/>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203"/>
              <w:gridCol w:w="1203"/>
              <w:gridCol w:w="1204"/>
              <w:gridCol w:w="1204"/>
              <w:gridCol w:w="1204"/>
              <w:gridCol w:w="1204"/>
              <w:gridCol w:w="1204"/>
            </w:tblGrid>
            <w:tr w:rsidR="00F36EEF" w14:paraId="252D9215" w14:textId="77777777">
              <w:trPr>
                <w:tblHeader/>
              </w:trPr>
              <w:tc>
                <w:tcPr>
                  <w:tcW w:w="100" w:type="dxa"/>
                  <w:shd w:val="clear" w:color="auto" w:fill="F2F2F2"/>
                  <w:vAlign w:val="center"/>
                </w:tcPr>
                <w:p w14:paraId="1714DBC5" w14:textId="77777777" w:rsidR="00F36EEF" w:rsidRDefault="00E517B3">
                  <w:pPr>
                    <w:jc w:val="center"/>
                  </w:pPr>
                  <w:r>
                    <w:rPr>
                      <w:rFonts w:eastAsia="Arial" w:cs="Arial"/>
                      <w:b/>
                      <w:bCs/>
                      <w:color w:val="366150"/>
                      <w:szCs w:val="18"/>
                    </w:rPr>
                    <w:t>Title</w:t>
                  </w:r>
                </w:p>
              </w:tc>
              <w:tc>
                <w:tcPr>
                  <w:tcW w:w="100" w:type="dxa"/>
                  <w:shd w:val="clear" w:color="auto" w:fill="F2F2F2"/>
                  <w:vAlign w:val="center"/>
                </w:tcPr>
                <w:p w14:paraId="163FCA38" w14:textId="77777777" w:rsidR="00F36EEF" w:rsidRDefault="00E517B3">
                  <w:pPr>
                    <w:jc w:val="center"/>
                  </w:pPr>
                  <w:r>
                    <w:rPr>
                      <w:rFonts w:eastAsia="Arial" w:cs="Arial"/>
                      <w:b/>
                      <w:bCs/>
                      <w:color w:val="366150"/>
                      <w:szCs w:val="18"/>
                    </w:rPr>
                    <w:t>Currency</w:t>
                  </w:r>
                </w:p>
              </w:tc>
              <w:tc>
                <w:tcPr>
                  <w:tcW w:w="100" w:type="dxa"/>
                  <w:shd w:val="clear" w:color="auto" w:fill="F2F2F2"/>
                  <w:vAlign w:val="center"/>
                </w:tcPr>
                <w:p w14:paraId="283D7BEB" w14:textId="77777777" w:rsidR="00F36EEF" w:rsidRDefault="00E517B3">
                  <w:pPr>
                    <w:jc w:val="center"/>
                  </w:pPr>
                  <w:r>
                    <w:rPr>
                      <w:rFonts w:eastAsia="Arial" w:cs="Arial"/>
                      <w:b/>
                      <w:bCs/>
                      <w:color w:val="366150"/>
                      <w:szCs w:val="18"/>
                    </w:rPr>
                    <w:t>GCF Funds</w:t>
                  </w:r>
                </w:p>
              </w:tc>
              <w:tc>
                <w:tcPr>
                  <w:tcW w:w="100" w:type="dxa"/>
                  <w:shd w:val="clear" w:color="auto" w:fill="F2F2F2"/>
                  <w:vAlign w:val="center"/>
                </w:tcPr>
                <w:p w14:paraId="59C7BB57" w14:textId="77777777" w:rsidR="00F36EEF" w:rsidRDefault="00E517B3">
                  <w:pPr>
                    <w:jc w:val="center"/>
                  </w:pPr>
                  <w:r>
                    <w:rPr>
                      <w:rFonts w:eastAsia="Arial" w:cs="Arial"/>
                      <w:b/>
                      <w:bCs/>
                      <w:color w:val="366150"/>
                      <w:szCs w:val="18"/>
                    </w:rPr>
                    <w:t>Co-Financing</w:t>
                  </w:r>
                </w:p>
              </w:tc>
              <w:tc>
                <w:tcPr>
                  <w:tcW w:w="100" w:type="dxa"/>
                  <w:shd w:val="clear" w:color="auto" w:fill="F2F2F2"/>
                  <w:vAlign w:val="center"/>
                </w:tcPr>
                <w:p w14:paraId="5E6AD1B2" w14:textId="77777777" w:rsidR="00F36EEF" w:rsidRDefault="00E517B3">
                  <w:pPr>
                    <w:jc w:val="center"/>
                  </w:pPr>
                  <w:r>
                    <w:rPr>
                      <w:rFonts w:eastAsia="Arial" w:cs="Arial"/>
                      <w:b/>
                      <w:bCs/>
                      <w:color w:val="366150"/>
                      <w:szCs w:val="18"/>
                    </w:rPr>
                    <w:t>Country</w:t>
                  </w:r>
                </w:p>
              </w:tc>
              <w:tc>
                <w:tcPr>
                  <w:tcW w:w="100" w:type="dxa"/>
                  <w:shd w:val="clear" w:color="auto" w:fill="F2F2F2"/>
                  <w:vAlign w:val="center"/>
                </w:tcPr>
                <w:p w14:paraId="42FB7261" w14:textId="77777777" w:rsidR="00F36EEF" w:rsidRDefault="00E517B3">
                  <w:pPr>
                    <w:jc w:val="center"/>
                  </w:pPr>
                  <w:r>
                    <w:rPr>
                      <w:rFonts w:eastAsia="Arial" w:cs="Arial"/>
                      <w:b/>
                      <w:bCs/>
                      <w:color w:val="366150"/>
                      <w:szCs w:val="18"/>
                    </w:rPr>
                    <w:t>GHG Emissions Reduced</w:t>
                  </w:r>
                </w:p>
              </w:tc>
              <w:tc>
                <w:tcPr>
                  <w:tcW w:w="100" w:type="dxa"/>
                  <w:shd w:val="clear" w:color="auto" w:fill="F2F2F2"/>
                  <w:vAlign w:val="center"/>
                </w:tcPr>
                <w:p w14:paraId="435FCF7A" w14:textId="77777777" w:rsidR="00F36EEF" w:rsidRDefault="00E517B3">
                  <w:pPr>
                    <w:jc w:val="center"/>
                  </w:pPr>
                  <w:r>
                    <w:rPr>
                      <w:rFonts w:eastAsia="Arial" w:cs="Arial"/>
                      <w:b/>
                      <w:bCs/>
                      <w:color w:val="366150"/>
                      <w:szCs w:val="18"/>
                    </w:rPr>
                    <w:t>Direct Beneficiaries</w:t>
                  </w:r>
                </w:p>
              </w:tc>
              <w:tc>
                <w:tcPr>
                  <w:tcW w:w="100" w:type="dxa"/>
                  <w:shd w:val="clear" w:color="auto" w:fill="F2F2F2"/>
                  <w:vAlign w:val="center"/>
                </w:tcPr>
                <w:p w14:paraId="4DA745CC" w14:textId="77777777" w:rsidR="00F36EEF" w:rsidRDefault="00E517B3">
                  <w:pPr>
                    <w:jc w:val="center"/>
                  </w:pPr>
                  <w:r>
                    <w:rPr>
                      <w:rFonts w:eastAsia="Arial" w:cs="Arial"/>
                      <w:b/>
                      <w:bCs/>
                      <w:color w:val="366150"/>
                      <w:szCs w:val="18"/>
                    </w:rPr>
                    <w:t>Indirect Beneficiaries</w:t>
                  </w:r>
                </w:p>
              </w:tc>
            </w:tr>
            <w:tr w:rsidR="00F36EEF" w14:paraId="0754DD66" w14:textId="77777777">
              <w:tc>
                <w:tcPr>
                  <w:tcW w:w="100" w:type="dxa"/>
                  <w:vAlign w:val="center"/>
                </w:tcPr>
                <w:p w14:paraId="6049E37A" w14:textId="77777777" w:rsidR="00F36EEF" w:rsidRDefault="00E517B3">
                  <w:pPr>
                    <w:jc w:val="center"/>
                  </w:pPr>
                  <w:r>
                    <w:rPr>
                      <w:rFonts w:eastAsia="Arial" w:cs="Arial"/>
                      <w:color w:val="7F7F7F"/>
                      <w:szCs w:val="18"/>
                    </w:rPr>
                    <w:t>N/A</w:t>
                  </w:r>
                </w:p>
              </w:tc>
              <w:tc>
                <w:tcPr>
                  <w:tcW w:w="100" w:type="dxa"/>
                  <w:vAlign w:val="center"/>
                </w:tcPr>
                <w:p w14:paraId="0DA8B3D6" w14:textId="77777777" w:rsidR="00F36EEF" w:rsidRDefault="00E517B3">
                  <w:pPr>
                    <w:jc w:val="center"/>
                  </w:pPr>
                  <w:r>
                    <w:rPr>
                      <w:rFonts w:eastAsia="Arial" w:cs="Arial"/>
                      <w:color w:val="7F7F7F"/>
                      <w:szCs w:val="18"/>
                    </w:rPr>
                    <w:t>N/A</w:t>
                  </w:r>
                </w:p>
              </w:tc>
              <w:tc>
                <w:tcPr>
                  <w:tcW w:w="100" w:type="dxa"/>
                  <w:vAlign w:val="center"/>
                </w:tcPr>
                <w:p w14:paraId="1C07DD87" w14:textId="77777777" w:rsidR="00F36EEF" w:rsidRDefault="00E517B3">
                  <w:pPr>
                    <w:jc w:val="center"/>
                  </w:pPr>
                  <w:r>
                    <w:rPr>
                      <w:rFonts w:eastAsia="Arial" w:cs="Arial"/>
                      <w:color w:val="7F7F7F"/>
                      <w:szCs w:val="18"/>
                    </w:rPr>
                    <w:t>N/A</w:t>
                  </w:r>
                </w:p>
              </w:tc>
              <w:tc>
                <w:tcPr>
                  <w:tcW w:w="100" w:type="dxa"/>
                  <w:vAlign w:val="center"/>
                </w:tcPr>
                <w:p w14:paraId="74CA5423" w14:textId="77777777" w:rsidR="00F36EEF" w:rsidRDefault="00E517B3">
                  <w:pPr>
                    <w:jc w:val="center"/>
                  </w:pPr>
                  <w:r>
                    <w:rPr>
                      <w:rFonts w:eastAsia="Arial" w:cs="Arial"/>
                      <w:color w:val="7F7F7F"/>
                      <w:szCs w:val="18"/>
                    </w:rPr>
                    <w:t>N/A</w:t>
                  </w:r>
                </w:p>
              </w:tc>
              <w:tc>
                <w:tcPr>
                  <w:tcW w:w="100" w:type="dxa"/>
                  <w:vAlign w:val="center"/>
                </w:tcPr>
                <w:p w14:paraId="110AC997" w14:textId="77777777" w:rsidR="00F36EEF" w:rsidRDefault="00E517B3">
                  <w:pPr>
                    <w:jc w:val="center"/>
                  </w:pPr>
                  <w:r>
                    <w:rPr>
                      <w:rFonts w:eastAsia="Arial" w:cs="Arial"/>
                      <w:color w:val="7F7F7F"/>
                      <w:szCs w:val="18"/>
                    </w:rPr>
                    <w:t>N/A</w:t>
                  </w:r>
                </w:p>
              </w:tc>
              <w:tc>
                <w:tcPr>
                  <w:tcW w:w="100" w:type="dxa"/>
                  <w:vAlign w:val="center"/>
                </w:tcPr>
                <w:p w14:paraId="65E45788" w14:textId="77777777" w:rsidR="00F36EEF" w:rsidRDefault="00E517B3">
                  <w:pPr>
                    <w:jc w:val="center"/>
                  </w:pPr>
                  <w:r>
                    <w:rPr>
                      <w:rFonts w:eastAsia="Arial" w:cs="Arial"/>
                      <w:color w:val="7F7F7F"/>
                      <w:szCs w:val="18"/>
                    </w:rPr>
                    <w:t>N/A</w:t>
                  </w:r>
                </w:p>
              </w:tc>
              <w:tc>
                <w:tcPr>
                  <w:tcW w:w="100" w:type="dxa"/>
                  <w:vAlign w:val="center"/>
                </w:tcPr>
                <w:p w14:paraId="03FEE6A9" w14:textId="77777777" w:rsidR="00F36EEF" w:rsidRDefault="00E517B3">
                  <w:pPr>
                    <w:jc w:val="center"/>
                  </w:pPr>
                  <w:r>
                    <w:rPr>
                      <w:rFonts w:eastAsia="Arial" w:cs="Arial"/>
                      <w:color w:val="7F7F7F"/>
                      <w:szCs w:val="18"/>
                    </w:rPr>
                    <w:t>N/A</w:t>
                  </w:r>
                </w:p>
              </w:tc>
              <w:tc>
                <w:tcPr>
                  <w:tcW w:w="100" w:type="dxa"/>
                  <w:vAlign w:val="center"/>
                </w:tcPr>
                <w:p w14:paraId="64E3843C" w14:textId="77777777" w:rsidR="00F36EEF" w:rsidRDefault="00E517B3">
                  <w:pPr>
                    <w:jc w:val="center"/>
                  </w:pPr>
                  <w:r>
                    <w:rPr>
                      <w:rFonts w:eastAsia="Arial" w:cs="Arial"/>
                      <w:color w:val="7F7F7F"/>
                      <w:szCs w:val="18"/>
                    </w:rPr>
                    <w:t>N/A</w:t>
                  </w:r>
                </w:p>
              </w:tc>
            </w:tr>
          </w:tbl>
          <w:p w14:paraId="5DBE3F3C" w14:textId="77777777" w:rsidR="00F36EEF" w:rsidRDefault="00F36EEF"/>
          <w:p w14:paraId="668CCEF0" w14:textId="77777777" w:rsidR="00301E6A" w:rsidRPr="007F5EE0" w:rsidRDefault="00301E6A" w:rsidP="6C8E7658">
            <w:pPr>
              <w:spacing w:before="40" w:after="40" w:line="240" w:lineRule="auto"/>
              <w:rPr>
                <w:rFonts w:eastAsia="SimSun" w:cs="Arial"/>
                <w:i/>
                <w:iCs/>
                <w:color w:val="7F7F7F" w:themeColor="text1" w:themeTint="80"/>
                <w:szCs w:val="18"/>
                <w:lang w:eastAsia="zh-CN"/>
              </w:rPr>
            </w:pPr>
          </w:p>
        </w:tc>
      </w:tr>
      <w:tr w:rsidR="00982521" w:rsidRPr="00A41BF8" w:rsidDel="000179D8" w14:paraId="6A743FD8" w14:textId="77777777" w:rsidTr="46D131DE">
        <w:trPr>
          <w:trHeight w:val="662"/>
        </w:trPr>
        <w:tc>
          <w:tcPr>
            <w:tcW w:w="4599" w:type="dxa"/>
            <w:tcBorders>
              <w:top w:val="single" w:sz="2" w:space="0" w:color="000000" w:themeColor="text1"/>
              <w:left w:val="single" w:sz="4" w:space="0" w:color="auto"/>
              <w:bottom w:val="single" w:sz="2" w:space="0" w:color="000000" w:themeColor="text1"/>
              <w:right w:val="single" w:sz="4" w:space="0" w:color="auto"/>
            </w:tcBorders>
            <w:shd w:val="clear" w:color="auto" w:fill="F2F2F2" w:themeFill="background1" w:themeFillShade="F2"/>
            <w:vAlign w:val="center"/>
          </w:tcPr>
          <w:p w14:paraId="6B448639" w14:textId="77777777" w:rsidR="00982521" w:rsidRPr="00A41BF8" w:rsidRDefault="00982521" w:rsidP="00982521">
            <w:pPr>
              <w:spacing w:before="40" w:after="40" w:line="240" w:lineRule="auto"/>
              <w:rPr>
                <w:rFonts w:eastAsia="Times New Roman" w:cs="Arial"/>
                <w:b/>
                <w:bCs/>
                <w:color w:val="24634F"/>
                <w:sz w:val="20"/>
                <w:szCs w:val="20"/>
                <w:lang w:eastAsia="ja-JP"/>
              </w:rPr>
            </w:pPr>
            <w:r w:rsidRPr="46D131DE">
              <w:rPr>
                <w:rFonts w:eastAsia="Times New Roman" w:cs="Arial"/>
                <w:b/>
                <w:bCs/>
                <w:color w:val="24634F"/>
                <w:sz w:val="20"/>
                <w:szCs w:val="20"/>
                <w:lang w:eastAsia="ja-JP"/>
              </w:rPr>
              <w:t>C.3. Compliance with FAA covenants</w:t>
            </w:r>
          </w:p>
        </w:tc>
        <w:tc>
          <w:tcPr>
            <w:tcW w:w="5256" w:type="dxa"/>
            <w:tcBorders>
              <w:top w:val="single" w:sz="2" w:space="0" w:color="000000" w:themeColor="text1"/>
              <w:left w:val="single" w:sz="4" w:space="0" w:color="auto"/>
              <w:bottom w:val="single" w:sz="2" w:space="0" w:color="000000" w:themeColor="text1"/>
              <w:right w:val="single" w:sz="4" w:space="0" w:color="auto"/>
            </w:tcBorders>
            <w:vAlign w:val="center"/>
          </w:tcPr>
          <w:p w14:paraId="3EDE1FBC" w14:textId="77777777" w:rsidR="00F36EEF" w:rsidRDefault="00E517B3">
            <w:r>
              <w:t>Yes ☒   No ☐</w:t>
            </w:r>
          </w:p>
        </w:tc>
      </w:tr>
      <w:tr w:rsidR="00982521" w:rsidRPr="00B2469C" w:rsidDel="000179D8" w14:paraId="1B2285EA" w14:textId="77777777" w:rsidTr="46D131DE">
        <w:trPr>
          <w:trHeight w:val="2160"/>
        </w:trPr>
        <w:tc>
          <w:tcPr>
            <w:tcW w:w="9855" w:type="dxa"/>
            <w:gridSpan w:val="2"/>
            <w:tcBorders>
              <w:top w:val="single" w:sz="2" w:space="0" w:color="000000" w:themeColor="text1"/>
              <w:left w:val="single" w:sz="4" w:space="0" w:color="auto"/>
              <w:bottom w:val="single" w:sz="2" w:space="0" w:color="000000" w:themeColor="text1"/>
              <w:right w:val="single" w:sz="4" w:space="0" w:color="auto"/>
            </w:tcBorders>
          </w:tcPr>
          <w:p w14:paraId="08C2256D" w14:textId="77777777" w:rsidR="00982521" w:rsidRPr="00031B68" w:rsidRDefault="000917F5" w:rsidP="6C8E7658">
            <w:pPr>
              <w:spacing w:before="40" w:after="40" w:line="240" w:lineRule="auto"/>
              <w:rPr>
                <w:rFonts w:eastAsia="SimSun" w:cs="Arial"/>
                <w:i/>
                <w:iCs/>
                <w:color w:val="7F7F7F" w:themeColor="text1" w:themeTint="80"/>
                <w:szCs w:val="18"/>
                <w:lang w:eastAsia="zh-CN"/>
              </w:rPr>
            </w:pPr>
            <w:r>
              <w:rPr>
                <w:rFonts w:eastAsia="SimSun" w:cs="Arial"/>
                <w:i/>
                <w:iCs/>
                <w:color w:val="7F7F7F" w:themeColor="text1" w:themeTint="80"/>
                <w:szCs w:val="18"/>
                <w:lang w:eastAsia="zh-CN"/>
              </w:rPr>
              <w:lastRenderedPageBreak/>
              <w:t>{{</w:t>
            </w:r>
            <w:proofErr w:type="spellStart"/>
            <w:r>
              <w:rPr>
                <w:rFonts w:eastAsia="SimSun" w:cs="Arial"/>
                <w:i/>
                <w:iCs/>
                <w:color w:val="7F7F7F" w:themeColor="text1" w:themeTint="80"/>
                <w:szCs w:val="18"/>
                <w:lang w:eastAsia="zh-CN"/>
              </w:rPr>
              <w:t>sectionC.</w:t>
            </w:r>
            <w:r w:rsidRPr="000917F5">
              <w:rPr>
                <w:rFonts w:eastAsia="SimSun" w:cs="Arial"/>
                <w:i/>
                <w:iCs/>
                <w:color w:val="7F7F7F" w:themeColor="text1" w:themeTint="80"/>
                <w:szCs w:val="18"/>
                <w:lang w:eastAsia="zh-CN"/>
              </w:rPr>
              <w:t>legalAgreementsComplianceDetails</w:t>
            </w:r>
            <w:proofErr w:type="spellEnd"/>
            <w:r>
              <w:rPr>
                <w:rFonts w:eastAsia="SimSun" w:cs="Arial"/>
                <w:i/>
                <w:iCs/>
                <w:color w:val="7F7F7F" w:themeColor="text1" w:themeTint="80"/>
                <w:szCs w:val="18"/>
                <w:lang w:eastAsia="zh-CN"/>
              </w:rPr>
              <w:t>}}</w:t>
            </w:r>
          </w:p>
        </w:tc>
      </w:tr>
      <w:tr w:rsidR="00471EBF" w:rsidRPr="00B2469C" w:rsidDel="000179D8" w14:paraId="57FAF602" w14:textId="77777777" w:rsidTr="46D131DE">
        <w:trPr>
          <w:trHeight w:val="662"/>
        </w:trPr>
        <w:tc>
          <w:tcPr>
            <w:tcW w:w="4599" w:type="dxa"/>
            <w:tcBorders>
              <w:top w:val="single" w:sz="2" w:space="0" w:color="000000" w:themeColor="text1"/>
              <w:left w:val="single" w:sz="4" w:space="0" w:color="auto"/>
              <w:bottom w:val="single" w:sz="2" w:space="0" w:color="000000" w:themeColor="text1"/>
              <w:right w:val="single" w:sz="4" w:space="0" w:color="auto"/>
            </w:tcBorders>
            <w:shd w:val="clear" w:color="auto" w:fill="F2F2F2" w:themeFill="background1" w:themeFillShade="F2"/>
            <w:vAlign w:val="center"/>
          </w:tcPr>
          <w:p w14:paraId="16782825" w14:textId="77777777" w:rsidR="00471EBF" w:rsidRPr="000917F5" w:rsidRDefault="00063960" w:rsidP="000917F5">
            <w:pPr>
              <w:spacing w:before="40" w:after="40" w:line="240" w:lineRule="auto"/>
              <w:rPr>
                <w:rFonts w:eastAsia="Times New Roman" w:cs="Arial"/>
                <w:b/>
                <w:bCs/>
                <w:color w:val="24634F"/>
                <w:sz w:val="20"/>
                <w:szCs w:val="20"/>
                <w:lang w:eastAsia="ja-JP"/>
              </w:rPr>
            </w:pPr>
            <w:r w:rsidRPr="00063960">
              <w:rPr>
                <w:rFonts w:eastAsia="Times New Roman" w:cs="Arial"/>
                <w:b/>
                <w:bCs/>
                <w:color w:val="24634F"/>
                <w:sz w:val="20"/>
                <w:szCs w:val="20"/>
                <w:lang w:eastAsia="ja-JP"/>
              </w:rPr>
              <w:t xml:space="preserve">C.4. </w:t>
            </w:r>
            <w:r w:rsidR="000917F5" w:rsidRPr="000917F5">
              <w:rPr>
                <w:rFonts w:eastAsia="Times New Roman" w:cs="Arial"/>
                <w:b/>
                <w:bCs/>
                <w:color w:val="24634F"/>
                <w:sz w:val="20"/>
                <w:szCs w:val="20"/>
                <w:lang w:eastAsia="ja-JP"/>
              </w:rPr>
              <w:t>Funded Activity Implementation</w:t>
            </w:r>
            <w:r w:rsidR="000917F5">
              <w:rPr>
                <w:rFonts w:eastAsia="Times New Roman" w:cs="Arial"/>
                <w:b/>
                <w:bCs/>
                <w:color w:val="24634F"/>
                <w:sz w:val="20"/>
                <w:szCs w:val="20"/>
                <w:lang w:eastAsia="ja-JP"/>
              </w:rPr>
              <w:t xml:space="preserve"> </w:t>
            </w:r>
            <w:r w:rsidR="000917F5" w:rsidRPr="000917F5">
              <w:rPr>
                <w:rFonts w:eastAsia="Times New Roman" w:cs="Arial"/>
                <w:b/>
                <w:bCs/>
                <w:color w:val="24634F"/>
                <w:sz w:val="20"/>
                <w:szCs w:val="20"/>
                <w:lang w:eastAsia="ja-JP"/>
              </w:rPr>
              <w:t>Arrangements in the Following Year</w:t>
            </w:r>
          </w:p>
        </w:tc>
        <w:tc>
          <w:tcPr>
            <w:tcW w:w="5256" w:type="dxa"/>
            <w:tcBorders>
              <w:top w:val="single" w:sz="2" w:space="0" w:color="000000" w:themeColor="text1"/>
              <w:left w:val="single" w:sz="4" w:space="0" w:color="auto"/>
              <w:bottom w:val="single" w:sz="2" w:space="0" w:color="000000" w:themeColor="text1"/>
              <w:right w:val="single" w:sz="4" w:space="0" w:color="auto"/>
            </w:tcBorders>
            <w:vAlign w:val="center"/>
          </w:tcPr>
          <w:p w14:paraId="1AA8C785" w14:textId="77777777" w:rsidR="00F36EEF" w:rsidRDefault="00E517B3">
            <w:r>
              <w:t>Yes ☐   No ☒</w:t>
            </w:r>
          </w:p>
        </w:tc>
      </w:tr>
      <w:tr w:rsidR="00471EBF" w:rsidRPr="00B2469C" w:rsidDel="000179D8" w14:paraId="48F437D0" w14:textId="77777777" w:rsidTr="46D131DE">
        <w:trPr>
          <w:trHeight w:val="2160"/>
        </w:trPr>
        <w:tc>
          <w:tcPr>
            <w:tcW w:w="9855" w:type="dxa"/>
            <w:gridSpan w:val="2"/>
            <w:tcBorders>
              <w:top w:val="single" w:sz="2" w:space="0" w:color="000000" w:themeColor="text1"/>
              <w:left w:val="single" w:sz="4" w:space="0" w:color="auto"/>
              <w:bottom w:val="single" w:sz="4" w:space="0" w:color="auto"/>
              <w:right w:val="single" w:sz="4" w:space="0" w:color="auto"/>
            </w:tcBorders>
          </w:tcPr>
          <w:p w14:paraId="51BC8983" w14:textId="77777777" w:rsidR="00471EBF" w:rsidRPr="00031B68" w:rsidRDefault="00471EBF" w:rsidP="6C8E7658">
            <w:pPr>
              <w:spacing w:before="40" w:after="40" w:line="240" w:lineRule="auto"/>
              <w:rPr>
                <w:rFonts w:eastAsia="SimSun" w:cs="Arial"/>
                <w:i/>
                <w:iCs/>
                <w:color w:val="7F7F7F" w:themeColor="text1" w:themeTint="80"/>
                <w:szCs w:val="18"/>
                <w:lang w:eastAsia="zh-CN"/>
              </w:rPr>
            </w:pPr>
          </w:p>
        </w:tc>
      </w:tr>
    </w:tbl>
    <w:p w14:paraId="5C0DFC81" w14:textId="77777777" w:rsidR="00D76D60" w:rsidRPr="005A484E" w:rsidRDefault="00D76D60" w:rsidP="00BE2FCD">
      <w:pPr>
        <w:spacing w:after="0"/>
        <w:rPr>
          <w:rFonts w:eastAsia="SimSun"/>
          <w:lang w:eastAsia="zh-CN"/>
        </w:rPr>
      </w:pPr>
    </w:p>
    <w:p w14:paraId="1F9CC7D1" w14:textId="77777777" w:rsidR="00486EE8" w:rsidRDefault="00486EE8" w:rsidP="005A484E">
      <w:pPr>
        <w:pStyle w:val="Heading1"/>
        <w:numPr>
          <w:ilvl w:val="0"/>
          <w:numId w:val="0"/>
        </w:numPr>
        <w:rPr>
          <w:rStyle w:val="IntenseReference"/>
          <w:b/>
          <w:smallCaps w:val="0"/>
          <w:color w:val="FFFFFF" w:themeColor="background1"/>
        </w:rPr>
        <w:sectPr w:rsidR="00486EE8" w:rsidSect="006B6F20">
          <w:headerReference w:type="default" r:id="rId19"/>
          <w:pgSz w:w="11909" w:h="16834" w:code="9"/>
          <w:pgMar w:top="1728" w:right="1008" w:bottom="1152" w:left="1008" w:header="720" w:footer="720" w:gutter="0"/>
          <w:cols w:space="720"/>
          <w:docGrid w:linePitch="360"/>
        </w:sectPr>
      </w:pPr>
    </w:p>
    <w:tbl>
      <w:tblPr>
        <w:tblStyle w:val="TableGrid"/>
        <w:tblW w:w="9900" w:type="dxa"/>
        <w:tblInd w:w="-5" w:type="dxa"/>
        <w:tblLayout w:type="fixed"/>
        <w:tblLook w:val="04A0" w:firstRow="1" w:lastRow="0" w:firstColumn="1" w:lastColumn="0" w:noHBand="0" w:noVBand="1"/>
      </w:tblPr>
      <w:tblGrid>
        <w:gridCol w:w="9900"/>
      </w:tblGrid>
      <w:tr w:rsidR="000E34B9" w:rsidRPr="00B462C7" w14:paraId="10286B12" w14:textId="77777777" w:rsidTr="46D131DE">
        <w:trPr>
          <w:trHeight w:val="403"/>
        </w:trPr>
        <w:tc>
          <w:tcPr>
            <w:tcW w:w="9900" w:type="dxa"/>
            <w:shd w:val="clear" w:color="auto" w:fill="24634F"/>
            <w:vAlign w:val="center"/>
          </w:tcPr>
          <w:p w14:paraId="5CAA666E" w14:textId="77777777" w:rsidR="000E34B9" w:rsidRPr="003B6B23" w:rsidRDefault="00994A86" w:rsidP="00B2291F">
            <w:pPr>
              <w:pStyle w:val="Heading1"/>
              <w:spacing w:before="0"/>
              <w:ind w:hanging="720"/>
              <w:rPr>
                <w:rStyle w:val="IntenseReference"/>
                <w:smallCaps w:val="0"/>
                <w:color w:val="FFFFFF" w:themeColor="background1"/>
              </w:rPr>
            </w:pPr>
            <w:r w:rsidRPr="00994A86">
              <w:rPr>
                <w:rStyle w:val="IntenseReference"/>
                <w:rFonts w:eastAsia="SimSun"/>
                <w:b/>
                <w:smallCaps w:val="0"/>
                <w:color w:val="FFFFFF" w:themeColor="background1"/>
                <w:lang w:eastAsia="zh-CN"/>
              </w:rPr>
              <w:lastRenderedPageBreak/>
              <w:t>RISKS ASSESSMENT AND MANAGEMENT</w:t>
            </w:r>
          </w:p>
        </w:tc>
      </w:tr>
      <w:tr w:rsidR="000E34B9" w:rsidRPr="000D7753" w14:paraId="16DA613A" w14:textId="77777777" w:rsidTr="00684BDE">
        <w:trPr>
          <w:trHeight w:val="403"/>
        </w:trPr>
        <w:tc>
          <w:tcPr>
            <w:tcW w:w="9900" w:type="dxa"/>
            <w:tcBorders>
              <w:top w:val="single" w:sz="2" w:space="0" w:color="000000" w:themeColor="text1"/>
              <w:bottom w:val="single" w:sz="2" w:space="0" w:color="000000" w:themeColor="text1"/>
            </w:tcBorders>
            <w:shd w:val="clear" w:color="auto" w:fill="F2F2F2" w:themeFill="background1" w:themeFillShade="F2"/>
            <w:vAlign w:val="center"/>
          </w:tcPr>
          <w:p w14:paraId="79A05499" w14:textId="77777777" w:rsidR="000E34B9" w:rsidRPr="007D6B63" w:rsidRDefault="7C8EE0D3" w:rsidP="46D131DE">
            <w:pPr>
              <w:spacing w:after="0"/>
              <w:rPr>
                <w:rStyle w:val="IntenseReference"/>
                <w:rFonts w:eastAsia="SimSun" w:cs="Arial"/>
                <w:smallCaps w:val="0"/>
                <w:color w:val="auto"/>
                <w:sz w:val="20"/>
                <w:szCs w:val="20"/>
                <w:lang w:eastAsia="zh-CN"/>
              </w:rPr>
            </w:pPr>
            <w:r w:rsidRPr="46D131DE">
              <w:rPr>
                <w:rFonts w:eastAsia="Times New Roman" w:cs="Arial"/>
                <w:b/>
                <w:bCs/>
                <w:color w:val="24634F"/>
                <w:sz w:val="20"/>
                <w:szCs w:val="20"/>
                <w:lang w:eastAsia="ja-JP"/>
              </w:rPr>
              <w:t xml:space="preserve">D.1. </w:t>
            </w:r>
            <w:r w:rsidR="321A6A42" w:rsidRPr="46D131DE">
              <w:rPr>
                <w:rFonts w:eastAsia="SimSun" w:cs="Arial"/>
                <w:b/>
                <w:bCs/>
                <w:color w:val="24634F"/>
                <w:sz w:val="20"/>
                <w:szCs w:val="20"/>
                <w:lang w:eastAsia="zh-CN"/>
              </w:rPr>
              <w:t>Risk and mitigation measures</w:t>
            </w:r>
          </w:p>
        </w:tc>
      </w:tr>
      <w:tr w:rsidR="000E34B9" w:rsidRPr="00BE2FCD" w14:paraId="5B9E0513" w14:textId="77777777" w:rsidTr="00684BDE">
        <w:trPr>
          <w:trHeight w:val="1538"/>
        </w:trPr>
        <w:tc>
          <w:tcPr>
            <w:tcW w:w="9900" w:type="dxa"/>
            <w:tcBorders>
              <w:top w:val="single" w:sz="2" w:space="0" w:color="000000" w:themeColor="text1"/>
              <w:bottom w:val="single" w:sz="2" w:space="0" w:color="000000" w:themeColor="text1"/>
            </w:tcBorders>
            <w:shd w:val="clear" w:color="auto" w:fill="FFFFFF" w:themeFill="background1"/>
            <w:vAlign w:val="center"/>
          </w:tcPr>
          <w:p w14:paraId="52D0BA6C" w14:textId="77777777" w:rsidR="146F2939" w:rsidRDefault="00E12A6A" w:rsidP="52298BDC">
            <w:pPr>
              <w:spacing w:before="40" w:after="40" w:line="240" w:lineRule="auto"/>
              <w:ind w:right="-28"/>
              <w:jc w:val="both"/>
              <w:rPr>
                <w:rFonts w:eastAsia="Times New Roman" w:cs="Arial"/>
                <w:i/>
                <w:color w:val="7F7F7F" w:themeColor="text1" w:themeTint="80"/>
                <w:szCs w:val="18"/>
                <w:lang w:eastAsia="ja-JP"/>
              </w:rPr>
            </w:pPr>
            <w:r w:rsidRPr="52298BDC">
              <w:rPr>
                <w:rFonts w:eastAsia="Times New Roman" w:cs="Arial"/>
                <w:i/>
                <w:color w:val="7F7F7F" w:themeColor="text1" w:themeTint="80"/>
                <w:szCs w:val="18"/>
                <w:lang w:eastAsia="ja-JP"/>
              </w:rPr>
              <w:t>As stated in the Board-approved “Risk Appetite Statement</w:t>
            </w:r>
            <w:r w:rsidR="00FB0BAB" w:rsidRPr="52298BDC">
              <w:rPr>
                <w:rFonts w:eastAsia="Times New Roman" w:cs="Arial"/>
                <w:i/>
                <w:color w:val="7F7F7F" w:themeColor="text1" w:themeTint="80"/>
                <w:szCs w:val="18"/>
                <w:lang w:eastAsia="ja-JP"/>
              </w:rPr>
              <w:t>,”</w:t>
            </w:r>
            <w:r w:rsidRPr="52298BDC">
              <w:rPr>
                <w:rFonts w:eastAsia="Times New Roman" w:cs="Arial"/>
                <w:i/>
                <w:color w:val="7F7F7F" w:themeColor="text1" w:themeTint="80"/>
                <w:szCs w:val="18"/>
                <w:lang w:eastAsia="ja-JP"/>
              </w:rPr>
              <w:t xml:space="preserve"> a cornerstone of the GCF’s Risk Framework is proactive risk management. This includes risk identification, assessment, monitoring, reporting and appropriate mitigation to minimize and respond to risks, both directly and through partners implementing GCF’s projects and </w:t>
            </w:r>
            <w:proofErr w:type="spellStart"/>
            <w:r w:rsidRPr="52298BDC">
              <w:rPr>
                <w:rFonts w:eastAsia="Times New Roman" w:cs="Arial"/>
                <w:i/>
                <w:color w:val="7F7F7F" w:themeColor="text1" w:themeTint="80"/>
                <w:szCs w:val="18"/>
                <w:lang w:eastAsia="ja-JP"/>
              </w:rPr>
              <w:t>programmes</w:t>
            </w:r>
            <w:proofErr w:type="spellEnd"/>
            <w:r w:rsidRPr="52298BDC">
              <w:rPr>
                <w:rFonts w:eastAsia="Times New Roman" w:cs="Arial"/>
                <w:i/>
                <w:color w:val="7F7F7F" w:themeColor="text1" w:themeTint="80"/>
                <w:szCs w:val="18"/>
                <w:lang w:eastAsia="ja-JP"/>
              </w:rPr>
              <w:t>.</w:t>
            </w:r>
          </w:p>
          <w:p w14:paraId="2C8C9E99" w14:textId="77777777" w:rsidR="008A537B" w:rsidRPr="00CC202A" w:rsidRDefault="008A537B" w:rsidP="52298BDC">
            <w:pPr>
              <w:spacing w:before="40" w:after="40" w:line="240" w:lineRule="auto"/>
              <w:ind w:right="-28"/>
              <w:jc w:val="both"/>
              <w:rPr>
                <w:rFonts w:eastAsia="Times New Roman" w:cs="Arial"/>
                <w:i/>
                <w:iCs/>
                <w:color w:val="7F7F7F" w:themeColor="text1" w:themeTint="80"/>
                <w:szCs w:val="18"/>
                <w:lang w:eastAsia="ja-JP"/>
              </w:rPr>
            </w:pPr>
          </w:p>
          <w:p w14:paraId="29AD137F" w14:textId="77777777" w:rsidR="007D6B63" w:rsidRPr="007D6B63" w:rsidRDefault="007D6B63" w:rsidP="52298BDC">
            <w:pPr>
              <w:spacing w:before="40" w:after="40" w:line="240" w:lineRule="auto"/>
              <w:ind w:right="-28"/>
              <w:jc w:val="both"/>
              <w:rPr>
                <w:rFonts w:eastAsia="Times New Roman" w:cs="Arial"/>
                <w:b/>
                <w:bCs/>
                <w:i/>
                <w:color w:val="7F7F7F" w:themeColor="text1" w:themeTint="80"/>
                <w:szCs w:val="18"/>
                <w:lang w:eastAsia="ja-JP"/>
              </w:rPr>
            </w:pPr>
            <w:r w:rsidRPr="007D6B63">
              <w:rPr>
                <w:rFonts w:eastAsia="Times New Roman" w:cs="Arial"/>
                <w:b/>
                <w:bCs/>
                <w:i/>
                <w:color w:val="7F7F7F" w:themeColor="text1" w:themeTint="80"/>
                <w:szCs w:val="18"/>
                <w:lang w:eastAsia="ja-JP"/>
              </w:rPr>
              <w:t>Risk Management Matrix</w:t>
            </w:r>
          </w:p>
          <w:p w14:paraId="6FD1C6A6" w14:textId="77777777" w:rsidR="007D6B63" w:rsidRPr="007D6B63" w:rsidRDefault="007D6B63" w:rsidP="52298BDC">
            <w:pPr>
              <w:spacing w:before="40" w:after="40" w:line="240" w:lineRule="auto"/>
              <w:ind w:right="-28"/>
              <w:jc w:val="both"/>
              <w:rPr>
                <w:rFonts w:eastAsia="Times New Roman" w:cs="Arial"/>
                <w:i/>
                <w:iCs/>
                <w:color w:val="7F7F7F" w:themeColor="text1" w:themeTint="80"/>
                <w:szCs w:val="18"/>
                <w:lang w:eastAsia="ja-JP"/>
              </w:rPr>
            </w:pPr>
            <w:r w:rsidRPr="007D6B63">
              <w:rPr>
                <w:rFonts w:eastAsia="Times New Roman" w:cs="Arial"/>
                <w:i/>
                <w:iCs/>
                <w:color w:val="7F7F7F" w:themeColor="text1" w:themeTint="80"/>
                <w:szCs w:val="18"/>
                <w:lang w:eastAsia="ja-JP"/>
              </w:rPr>
              <w:t xml:space="preserve">A risk is the probability of an event to adversely affect the achievement of the project Impact (its objectives, </w:t>
            </w:r>
            <w:r w:rsidR="007E0F82" w:rsidRPr="007D6B63">
              <w:rPr>
                <w:rFonts w:eastAsia="Times New Roman" w:cs="Arial"/>
                <w:i/>
                <w:iCs/>
                <w:color w:val="7F7F7F" w:themeColor="text1" w:themeTint="80"/>
                <w:szCs w:val="18"/>
                <w:lang w:eastAsia="ja-JP"/>
              </w:rPr>
              <w:t>outcomes,</w:t>
            </w:r>
            <w:r w:rsidRPr="007D6B63">
              <w:rPr>
                <w:rFonts w:eastAsia="Times New Roman" w:cs="Arial"/>
                <w:i/>
                <w:iCs/>
                <w:color w:val="7F7F7F" w:themeColor="text1" w:themeTint="80"/>
                <w:szCs w:val="18"/>
                <w:lang w:eastAsia="ja-JP"/>
              </w:rPr>
              <w:t xml:space="preserve"> and results). "Inherent risk" refers to the level of risk present before any of the mitigating measures are applied. "Residual risk" represents the level of risk after mitigating measures have been implemented.</w:t>
            </w:r>
          </w:p>
          <w:p w14:paraId="5DBED480" w14:textId="77777777" w:rsidR="007D6B63" w:rsidRDefault="10DA2A47" w:rsidP="52298BDC">
            <w:pPr>
              <w:spacing w:before="40" w:after="40" w:line="240" w:lineRule="auto"/>
              <w:ind w:right="-28"/>
              <w:jc w:val="both"/>
              <w:rPr>
                <w:rFonts w:eastAsia="Times New Roman" w:cs="Arial"/>
                <w:i/>
                <w:iCs/>
                <w:color w:val="7F7F7F" w:themeColor="text1" w:themeTint="80"/>
                <w:szCs w:val="18"/>
                <w:lang w:eastAsia="ja-JP"/>
              </w:rPr>
            </w:pPr>
            <w:r w:rsidRPr="6C8E7658">
              <w:rPr>
                <w:rFonts w:eastAsia="Times New Roman" w:cs="Arial"/>
                <w:i/>
                <w:iCs/>
                <w:color w:val="7F7F7F" w:themeColor="text1" w:themeTint="80"/>
                <w:szCs w:val="18"/>
                <w:lang w:eastAsia="ja-JP"/>
              </w:rPr>
              <w:t>Please update the project risk matrix by reviewing and revising information for all previously identified risks, and adding any new risks identified during implementation</w:t>
            </w:r>
            <w:r w:rsidR="00F82026">
              <w:rPr>
                <w:rFonts w:eastAsia="Times New Roman" w:cs="Arial"/>
                <w:i/>
                <w:iCs/>
                <w:color w:val="7F7F7F" w:themeColor="text1" w:themeTint="80"/>
                <w:szCs w:val="18"/>
                <w:lang w:eastAsia="ja-JP"/>
              </w:rPr>
              <w:t xml:space="preserve"> </w:t>
            </w:r>
            <w:r w:rsidR="00F82026" w:rsidRPr="00F82026">
              <w:rPr>
                <w:rFonts w:eastAsia="Times New Roman" w:cs="Arial"/>
                <w:i/>
                <w:iCs/>
                <w:color w:val="7F7F7F" w:themeColor="text1" w:themeTint="80"/>
                <w:szCs w:val="18"/>
                <w:lang w:eastAsia="ja-JP"/>
              </w:rPr>
              <w:t>by selecting the adequate Risk Area in the drop-down menu</w:t>
            </w:r>
            <w:r w:rsidRPr="6C8E7658">
              <w:rPr>
                <w:rFonts w:eastAsia="Times New Roman" w:cs="Arial"/>
                <w:i/>
                <w:iCs/>
                <w:color w:val="7F7F7F" w:themeColor="text1" w:themeTint="80"/>
                <w:szCs w:val="18"/>
                <w:lang w:eastAsia="ja-JP"/>
              </w:rPr>
              <w:t xml:space="preserve">. For each risk, ensure you provide a clear risk description, outline the potential negative consequences, specify the mitigating measures in </w:t>
            </w:r>
            <w:r w:rsidR="01F979F9" w:rsidRPr="6C8E7658">
              <w:rPr>
                <w:rFonts w:eastAsia="Times New Roman" w:cs="Arial"/>
                <w:i/>
                <w:iCs/>
                <w:color w:val="7F7F7F" w:themeColor="text1" w:themeTint="80"/>
                <w:szCs w:val="18"/>
                <w:lang w:eastAsia="ja-JP"/>
              </w:rPr>
              <w:t>place,</w:t>
            </w:r>
            <w:r w:rsidRPr="6C8E7658">
              <w:rPr>
                <w:rFonts w:eastAsia="Times New Roman" w:cs="Arial"/>
                <w:i/>
                <w:iCs/>
                <w:color w:val="7F7F7F" w:themeColor="text1" w:themeTint="80"/>
                <w:szCs w:val="18"/>
                <w:lang w:eastAsia="ja-JP"/>
              </w:rPr>
              <w:t xml:space="preserve"> and complete the severity scoring as required.</w:t>
            </w:r>
          </w:p>
          <w:p w14:paraId="7CEB18A0" w14:textId="77777777" w:rsidR="008A537B" w:rsidRPr="007D6B63" w:rsidRDefault="008A537B" w:rsidP="52298BDC">
            <w:pPr>
              <w:spacing w:before="40" w:after="40" w:line="240" w:lineRule="auto"/>
              <w:ind w:right="-28"/>
              <w:jc w:val="both"/>
              <w:rPr>
                <w:rFonts w:eastAsia="Times New Roman" w:cs="Arial"/>
                <w:i/>
                <w:iCs/>
                <w:color w:val="7F7F7F" w:themeColor="text1" w:themeTint="80"/>
                <w:szCs w:val="18"/>
                <w:lang w:eastAsia="ja-JP"/>
              </w:rPr>
            </w:pPr>
          </w:p>
          <w:p w14:paraId="621CA211" w14:textId="77777777" w:rsidR="00C9677B" w:rsidRPr="00C9677B" w:rsidRDefault="00C9677B" w:rsidP="52298BDC">
            <w:pPr>
              <w:spacing w:before="40" w:after="40" w:line="240" w:lineRule="auto"/>
              <w:ind w:right="-28"/>
              <w:jc w:val="both"/>
              <w:rPr>
                <w:rFonts w:eastAsia="Times New Roman" w:cs="Arial"/>
                <w:i/>
                <w:iCs/>
                <w:color w:val="7F7F7F" w:themeColor="text1" w:themeTint="80"/>
                <w:szCs w:val="18"/>
                <w:lang w:val="en-GB" w:eastAsia="ja-JP"/>
              </w:rPr>
            </w:pPr>
            <w:r w:rsidRPr="00C9677B">
              <w:rPr>
                <w:rFonts w:eastAsia="Times New Roman" w:cs="Arial"/>
                <w:i/>
                <w:iCs/>
                <w:color w:val="7F7F7F" w:themeColor="text1" w:themeTint="80"/>
                <w:szCs w:val="18"/>
                <w:lang w:eastAsia="ja-JP"/>
              </w:rPr>
              <w:t xml:space="preserve">For the Integrity Risk Area, an annual reporting (and more frequent and prompt reporting if stated in the legal agreements with the GCF) is required for each of its 3 Risk Sub-areas, as GCF has zero tolerance for Prohibited Practices, for SEAH in Fund-related Activities, and for working with parties and engaging in activities subject to sanctions imposed by the United Nations Security Council. The AE reporting obligations under GCF’ policies and in the legal agreement(s) with the </w:t>
            </w:r>
            <w:r w:rsidR="00702F3D">
              <w:rPr>
                <w:rFonts w:eastAsia="Times New Roman" w:cs="Arial"/>
                <w:i/>
                <w:iCs/>
                <w:color w:val="7F7F7F" w:themeColor="text1" w:themeTint="80"/>
                <w:szCs w:val="18"/>
                <w:lang w:eastAsia="ja-JP"/>
              </w:rPr>
              <w:t xml:space="preserve">GCF </w:t>
            </w:r>
            <w:r w:rsidRPr="00C9677B">
              <w:rPr>
                <w:rFonts w:eastAsia="Times New Roman" w:cs="Arial"/>
                <w:i/>
                <w:iCs/>
                <w:color w:val="7F7F7F" w:themeColor="text1" w:themeTint="80"/>
                <w:szCs w:val="18"/>
                <w:lang w:eastAsia="ja-JP"/>
              </w:rPr>
              <w:t>include but are not limited to requiring AEs to take action to identify, mitigate and promptly disclose to the GCF any real or perceived Conflict of Interest</w:t>
            </w:r>
            <w:r w:rsidRPr="00C9677B">
              <w:rPr>
                <w:rFonts w:eastAsia="Times New Roman" w:cs="Arial"/>
                <w:i/>
                <w:iCs/>
                <w:color w:val="7F7F7F" w:themeColor="text1" w:themeTint="80"/>
                <w:szCs w:val="18"/>
                <w:lang w:val="en-GB" w:eastAsia="ja-JP"/>
              </w:rPr>
              <w:t>, any alleged or suspected Prohibited Practice, promptly notify the Fund of any material risks or other indications of money laundering and/or financing of terrorism in relation to the Project and promptly take remedial steps in consultation with the GCF.</w:t>
            </w:r>
          </w:p>
          <w:p w14:paraId="7F824E66" w14:textId="77777777" w:rsidR="52298BDC" w:rsidRDefault="52298BDC" w:rsidP="52298BDC">
            <w:pPr>
              <w:spacing w:before="40" w:after="40" w:line="240" w:lineRule="auto"/>
              <w:ind w:right="-28"/>
              <w:jc w:val="both"/>
              <w:rPr>
                <w:rFonts w:eastAsia="Times New Roman" w:cs="Arial"/>
                <w:i/>
                <w:iCs/>
                <w:color w:val="7F7F7F" w:themeColor="text1" w:themeTint="80"/>
                <w:szCs w:val="18"/>
                <w:lang w:val="en-GB" w:eastAsia="ja-JP"/>
              </w:rPr>
            </w:pPr>
          </w:p>
          <w:p w14:paraId="4506924B" w14:textId="77777777" w:rsidR="00C9677B" w:rsidRDefault="00C9677B" w:rsidP="52298BDC">
            <w:pPr>
              <w:spacing w:before="40" w:after="40" w:line="240" w:lineRule="auto"/>
              <w:ind w:right="-28"/>
              <w:jc w:val="both"/>
              <w:rPr>
                <w:rFonts w:eastAsia="Times New Roman" w:cs="Arial"/>
                <w:i/>
                <w:iCs/>
                <w:color w:val="7F7F7F" w:themeColor="text1" w:themeTint="80"/>
                <w:szCs w:val="18"/>
                <w:lang w:val="en-GB" w:eastAsia="ja-JP"/>
              </w:rPr>
            </w:pPr>
            <w:r w:rsidRPr="00C9677B">
              <w:rPr>
                <w:rFonts w:eastAsia="Times New Roman" w:cs="Arial"/>
                <w:i/>
                <w:iCs/>
                <w:color w:val="7F7F7F" w:themeColor="text1" w:themeTint="80"/>
                <w:szCs w:val="18"/>
                <w:lang w:val="en-GB" w:eastAsia="ja-JP"/>
              </w:rPr>
              <w:t xml:space="preserve">The AE shall also provide updates on the risks and mitigating measures under the other Risk Areas when changes to already identified risks or new risks </w:t>
            </w:r>
            <w:r w:rsidR="000F4C57">
              <w:rPr>
                <w:rFonts w:eastAsia="Times New Roman" w:cs="Arial"/>
                <w:i/>
                <w:iCs/>
                <w:color w:val="7F7F7F" w:themeColor="text1" w:themeTint="80"/>
                <w:szCs w:val="18"/>
                <w:lang w:val="en-GB" w:eastAsia="ja-JP"/>
              </w:rPr>
              <w:t>have been identified</w:t>
            </w:r>
            <w:r w:rsidRPr="00C9677B">
              <w:rPr>
                <w:rFonts w:eastAsia="Times New Roman" w:cs="Arial"/>
                <w:i/>
                <w:iCs/>
                <w:color w:val="7F7F7F" w:themeColor="text1" w:themeTint="80"/>
                <w:szCs w:val="18"/>
                <w:lang w:val="en-GB" w:eastAsia="ja-JP"/>
              </w:rPr>
              <w:t xml:space="preserve">. </w:t>
            </w:r>
          </w:p>
          <w:p w14:paraId="28272F2C" w14:textId="77777777" w:rsidR="008A537B" w:rsidRPr="007D6B63" w:rsidDel="00C9677B" w:rsidRDefault="008A537B" w:rsidP="52298BDC">
            <w:pPr>
              <w:spacing w:before="40" w:after="40" w:line="240" w:lineRule="auto"/>
              <w:ind w:right="-28"/>
              <w:jc w:val="both"/>
              <w:rPr>
                <w:rFonts w:eastAsia="Times New Roman" w:cs="Arial"/>
                <w:i/>
                <w:color w:val="7F7F7F" w:themeColor="text1" w:themeTint="80"/>
                <w:szCs w:val="18"/>
                <w:lang w:val="en-GB" w:eastAsia="ja-JP"/>
              </w:rPr>
            </w:pPr>
          </w:p>
          <w:p w14:paraId="0249825B" w14:textId="77777777" w:rsidR="007D6B63" w:rsidRPr="007D6B63" w:rsidRDefault="007D6B63" w:rsidP="52298BDC">
            <w:pPr>
              <w:spacing w:before="40" w:after="40" w:line="240" w:lineRule="auto"/>
              <w:ind w:right="-28"/>
              <w:jc w:val="both"/>
              <w:rPr>
                <w:rFonts w:eastAsia="Times New Roman" w:cs="Arial"/>
                <w:b/>
                <w:bCs/>
                <w:i/>
                <w:color w:val="7F7F7F" w:themeColor="text1" w:themeTint="80"/>
                <w:szCs w:val="18"/>
                <w:lang w:eastAsia="ja-JP"/>
              </w:rPr>
            </w:pPr>
            <w:r w:rsidRPr="007D6B63">
              <w:rPr>
                <w:rFonts w:eastAsia="Times New Roman" w:cs="Arial"/>
                <w:b/>
                <w:bCs/>
                <w:i/>
                <w:color w:val="7F7F7F" w:themeColor="text1" w:themeTint="80"/>
                <w:szCs w:val="18"/>
                <w:lang w:eastAsia="ja-JP"/>
              </w:rPr>
              <w:t>Risk scoring:</w:t>
            </w:r>
          </w:p>
          <w:p w14:paraId="591A8897" w14:textId="77777777" w:rsidR="007D6B63" w:rsidRPr="007D6B63" w:rsidRDefault="007D6B63" w:rsidP="52298BDC">
            <w:pPr>
              <w:spacing w:before="40" w:after="40" w:line="240" w:lineRule="auto"/>
              <w:ind w:right="-28"/>
              <w:jc w:val="both"/>
              <w:rPr>
                <w:rFonts w:eastAsia="Times New Roman" w:cs="Arial"/>
                <w:i/>
                <w:iCs/>
                <w:color w:val="7F7F7F" w:themeColor="text1" w:themeTint="80"/>
                <w:szCs w:val="18"/>
                <w:lang w:eastAsia="ja-JP"/>
              </w:rPr>
            </w:pPr>
            <w:r w:rsidRPr="007D6B63">
              <w:rPr>
                <w:rFonts w:eastAsia="Times New Roman" w:cs="Arial"/>
                <w:i/>
                <w:iCs/>
                <w:color w:val="7F7F7F" w:themeColor="text1" w:themeTint="80"/>
                <w:szCs w:val="18"/>
                <w:lang w:eastAsia="ja-JP"/>
              </w:rPr>
              <w:t>For likelihood, please rate on a scale from 1 to 5: 1. Unlikely, 2. Possible, 3. Likely, 4. Almost certain, 5. Certain</w:t>
            </w:r>
          </w:p>
          <w:p w14:paraId="69F6F726" w14:textId="77777777" w:rsidR="007D6B63" w:rsidRPr="007D6B63" w:rsidRDefault="007D6B63" w:rsidP="52298BDC">
            <w:pPr>
              <w:spacing w:before="40" w:after="40" w:line="240" w:lineRule="auto"/>
              <w:ind w:right="-28"/>
              <w:jc w:val="both"/>
              <w:rPr>
                <w:rFonts w:eastAsia="Times New Roman" w:cs="Arial"/>
                <w:i/>
                <w:iCs/>
                <w:color w:val="7F7F7F" w:themeColor="text1" w:themeTint="80"/>
                <w:szCs w:val="18"/>
                <w:lang w:eastAsia="ja-JP"/>
              </w:rPr>
            </w:pPr>
            <w:r w:rsidRPr="007D6B63">
              <w:rPr>
                <w:rFonts w:eastAsia="Times New Roman" w:cs="Arial"/>
                <w:i/>
                <w:iCs/>
                <w:color w:val="7F7F7F" w:themeColor="text1" w:themeTint="80"/>
                <w:szCs w:val="18"/>
                <w:lang w:eastAsia="ja-JP"/>
              </w:rPr>
              <w:t>For impact, please rate on a scale from 1 to 5: 1. Close to none, 2. Low, 3. Medium, 4. High, 5. Catastrophic</w:t>
            </w:r>
          </w:p>
          <w:p w14:paraId="42746C08" w14:textId="77777777" w:rsidR="000E34B9" w:rsidRDefault="007D6B63" w:rsidP="52298BDC">
            <w:pPr>
              <w:spacing w:before="40" w:after="40" w:line="240" w:lineRule="auto"/>
              <w:ind w:right="-28"/>
              <w:jc w:val="both"/>
              <w:rPr>
                <w:rFonts w:eastAsia="Times New Roman" w:cs="Arial"/>
                <w:i/>
                <w:iCs/>
                <w:color w:val="7F7F7F" w:themeColor="text1" w:themeTint="80"/>
                <w:szCs w:val="18"/>
                <w:lang w:eastAsia="ja-JP"/>
              </w:rPr>
            </w:pPr>
            <w:r w:rsidRPr="00F650A4">
              <w:rPr>
                <w:rFonts w:eastAsia="Times New Roman" w:cs="Arial"/>
                <w:i/>
                <w:iCs/>
                <w:color w:val="7F7F7F" w:themeColor="text1" w:themeTint="80"/>
                <w:szCs w:val="18"/>
                <w:lang w:eastAsia="ja-JP"/>
              </w:rPr>
              <w:t>The severity of each risk is automatically computed based on the likelihood and impact of the risk.</w:t>
            </w:r>
          </w:p>
          <w:p w14:paraId="07615915" w14:textId="77777777" w:rsidR="00684BDE" w:rsidRDefault="00684BDE" w:rsidP="52298BDC">
            <w:pPr>
              <w:spacing w:before="40" w:after="40" w:line="240" w:lineRule="auto"/>
              <w:ind w:right="-28"/>
              <w:jc w:val="both"/>
              <w:rPr>
                <w:rFonts w:eastAsia="Times New Roman"/>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77E0531E" w14:textId="77777777">
              <w:trPr>
                <w:tblHeader/>
              </w:trPr>
              <w:tc>
                <w:tcPr>
                  <w:tcW w:w="100" w:type="dxa"/>
                  <w:shd w:val="clear" w:color="auto" w:fill="F2F2F2"/>
                  <w:vAlign w:val="center"/>
                </w:tcPr>
                <w:p w14:paraId="3CA33CDE"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5D62DA00"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34522B89"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4F5CF212" w14:textId="77777777" w:rsidR="00F36EEF" w:rsidRDefault="00E517B3">
                  <w:pPr>
                    <w:spacing w:after="0"/>
                    <w:jc w:val="center"/>
                  </w:pPr>
                  <w:r>
                    <w:rPr>
                      <w:rFonts w:eastAsia="Arial" w:cs="Arial"/>
                      <w:b/>
                      <w:bCs/>
                      <w:color w:val="366150"/>
                      <w:szCs w:val="18"/>
                    </w:rPr>
                    <w:t>Sub-area</w:t>
                  </w:r>
                </w:p>
                <w:p w14:paraId="3BBF8B6F"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3E54F492"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5C37574F" w14:textId="77777777" w:rsidR="00F36EEF" w:rsidRDefault="00E517B3">
                  <w:pPr>
                    <w:spacing w:after="0"/>
                    <w:jc w:val="center"/>
                  </w:pPr>
                  <w:r>
                    <w:rPr>
                      <w:rFonts w:eastAsia="Arial" w:cs="Arial"/>
                      <w:b/>
                      <w:bCs/>
                      <w:color w:val="366150"/>
                      <w:szCs w:val="18"/>
                    </w:rPr>
                    <w:t>Current Residual Risk</w:t>
                  </w:r>
                </w:p>
                <w:p w14:paraId="521D5C79"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4B716194" w14:textId="77777777" w:rsidR="00F36EEF" w:rsidRDefault="00E517B3">
                  <w:pPr>
                    <w:spacing w:after="0"/>
                    <w:jc w:val="center"/>
                  </w:pPr>
                  <w:r>
                    <w:rPr>
                      <w:rFonts w:eastAsia="Arial" w:cs="Arial"/>
                      <w:b/>
                      <w:bCs/>
                      <w:color w:val="366150"/>
                      <w:szCs w:val="18"/>
                    </w:rPr>
                    <w:t>Current Residual Risk</w:t>
                  </w:r>
                </w:p>
                <w:p w14:paraId="57B93984" w14:textId="77777777" w:rsidR="00F36EEF" w:rsidRDefault="00E517B3">
                  <w:pPr>
                    <w:spacing w:before="0"/>
                    <w:jc w:val="center"/>
                  </w:pPr>
                  <w:r>
                    <w:rPr>
                      <w:rFonts w:eastAsia="Arial" w:cs="Arial"/>
                      <w:i/>
                      <w:iCs/>
                      <w:color w:val="7F7F7F"/>
                      <w:sz w:val="16"/>
                      <w:szCs w:val="16"/>
                    </w:rPr>
                    <w:t>(latest update)</w:t>
                  </w:r>
                </w:p>
              </w:tc>
            </w:tr>
            <w:tr w:rsidR="00F36EEF" w14:paraId="76A2A922" w14:textId="77777777">
              <w:tc>
                <w:tcPr>
                  <w:tcW w:w="100" w:type="dxa"/>
                  <w:vAlign w:val="center"/>
                </w:tcPr>
                <w:p w14:paraId="73E1A1C1" w14:textId="77777777" w:rsidR="00F36EEF" w:rsidRDefault="00E517B3">
                  <w:pPr>
                    <w:jc w:val="center"/>
                  </w:pPr>
                  <w:r>
                    <w:rPr>
                      <w:rFonts w:eastAsia="Arial" w:cs="Arial"/>
                      <w:color w:val="7F7F7F"/>
                      <w:szCs w:val="18"/>
                    </w:rPr>
                    <w:t>Limited human resources in government ministries, agencies and contractors delay project activities.</w:t>
                  </w:r>
                </w:p>
              </w:tc>
              <w:tc>
                <w:tcPr>
                  <w:tcW w:w="100" w:type="dxa"/>
                  <w:vAlign w:val="center"/>
                </w:tcPr>
                <w:p w14:paraId="32074CB2" w14:textId="77777777" w:rsidR="00F36EEF" w:rsidRDefault="00E517B3">
                  <w:pPr>
                    <w:jc w:val="center"/>
                  </w:pPr>
                  <w:r>
                    <w:rPr>
                      <w:rFonts w:eastAsia="Arial" w:cs="Arial"/>
                      <w:color w:val="7F7F7F"/>
                      <w:szCs w:val="18"/>
                    </w:rPr>
                    <w:t>Partner Related</w:t>
                  </w:r>
                </w:p>
              </w:tc>
              <w:tc>
                <w:tcPr>
                  <w:tcW w:w="100" w:type="dxa"/>
                  <w:vAlign w:val="center"/>
                </w:tcPr>
                <w:p w14:paraId="5D160B93" w14:textId="77777777" w:rsidR="00F36EEF" w:rsidRDefault="00E517B3">
                  <w:pPr>
                    <w:jc w:val="center"/>
                  </w:pPr>
                  <w:r>
                    <w:rPr>
                      <w:rFonts w:eastAsia="Arial" w:cs="Arial"/>
                      <w:color w:val="7F7F7F"/>
                      <w:szCs w:val="18"/>
                    </w:rPr>
                    <w:t>Capacity</w:t>
                  </w:r>
                </w:p>
              </w:tc>
              <w:tc>
                <w:tcPr>
                  <w:tcW w:w="100" w:type="dxa"/>
                  <w:vAlign w:val="center"/>
                </w:tcPr>
                <w:p w14:paraId="31C6E81C" w14:textId="77777777" w:rsidR="00F36EEF" w:rsidRDefault="00E517B3">
                  <w:pPr>
                    <w:jc w:val="center"/>
                  </w:pPr>
                  <w:r>
                    <w:rPr>
                      <w:rFonts w:eastAsia="Arial" w:cs="Arial"/>
                      <w:color w:val="7F7F7F"/>
                      <w:szCs w:val="18"/>
                    </w:rPr>
                    <w:t>N/A</w:t>
                  </w:r>
                </w:p>
              </w:tc>
              <w:tc>
                <w:tcPr>
                  <w:tcW w:w="100" w:type="dxa"/>
                  <w:vAlign w:val="center"/>
                </w:tcPr>
                <w:p w14:paraId="36C34E9E" w14:textId="77777777" w:rsidR="00F36EEF" w:rsidRDefault="00E517B3">
                  <w:pPr>
                    <w:jc w:val="center"/>
                  </w:pPr>
                  <w:r>
                    <w:rPr>
                      <w:rFonts w:eastAsia="Arial" w:cs="Arial"/>
                      <w:color w:val="7F7F7F"/>
                      <w:szCs w:val="18"/>
                    </w:rPr>
                    <w:t>N/A</w:t>
                  </w:r>
                </w:p>
              </w:tc>
              <w:tc>
                <w:tcPr>
                  <w:tcW w:w="100" w:type="dxa"/>
                  <w:vAlign w:val="center"/>
                </w:tcPr>
                <w:p w14:paraId="7DABD212" w14:textId="77777777" w:rsidR="00F36EEF" w:rsidRDefault="00E517B3">
                  <w:pPr>
                    <w:jc w:val="center"/>
                  </w:pPr>
                  <w:r>
                    <w:rPr>
                      <w:rFonts w:eastAsia="Arial" w:cs="Arial"/>
                      <w:color w:val="7F7F7F"/>
                      <w:szCs w:val="18"/>
                    </w:rPr>
                    <w:t>N/A</w:t>
                  </w:r>
                </w:p>
              </w:tc>
              <w:tc>
                <w:tcPr>
                  <w:tcW w:w="100" w:type="dxa"/>
                  <w:vAlign w:val="center"/>
                </w:tcPr>
                <w:p w14:paraId="43A6F21A" w14:textId="77777777" w:rsidR="00F36EEF" w:rsidRDefault="00E517B3">
                  <w:pPr>
                    <w:jc w:val="center"/>
                  </w:pPr>
                  <w:r>
                    <w:rPr>
                      <w:rFonts w:eastAsia="Arial" w:cs="Arial"/>
                      <w:color w:val="7F7F7F"/>
                      <w:szCs w:val="18"/>
                    </w:rPr>
                    <w:t>N/A</w:t>
                  </w:r>
                </w:p>
              </w:tc>
            </w:tr>
            <w:tr w:rsidR="00F36EEF" w14:paraId="70708868" w14:textId="77777777">
              <w:tc>
                <w:tcPr>
                  <w:tcW w:w="700" w:type="dxa"/>
                  <w:gridSpan w:val="7"/>
                  <w:shd w:val="clear" w:color="auto" w:fill="F2F2F2"/>
                  <w:vAlign w:val="center"/>
                </w:tcPr>
                <w:p w14:paraId="593F6773" w14:textId="77777777" w:rsidR="00F36EEF" w:rsidRDefault="00E517B3">
                  <w:r>
                    <w:rPr>
                      <w:rFonts w:eastAsia="Arial" w:cs="Arial"/>
                      <w:b/>
                      <w:bCs/>
                      <w:color w:val="366150"/>
                      <w:szCs w:val="18"/>
                    </w:rPr>
                    <w:t>Description</w:t>
                  </w:r>
                </w:p>
              </w:tc>
            </w:tr>
            <w:tr w:rsidR="00F36EEF" w14:paraId="059B33B6" w14:textId="77777777">
              <w:tc>
                <w:tcPr>
                  <w:tcW w:w="700" w:type="dxa"/>
                  <w:gridSpan w:val="7"/>
                  <w:vAlign w:val="center"/>
                </w:tcPr>
                <w:p w14:paraId="282DF19F" w14:textId="77777777" w:rsidR="00F36EEF" w:rsidRDefault="00E517B3">
                  <w:r>
                    <w:rPr>
                      <w:rFonts w:eastAsia="Arial" w:cs="Arial"/>
                      <w:color w:val="7F7F7F"/>
                      <w:szCs w:val="18"/>
                    </w:rPr>
                    <w:t xml:space="preserve">This poses a high risk of significant delays in the implementation of the Tonga Coastal Resilience Project (2025–2032). Shortages of technical personnel and qualified project management staff within the Department of Climate Change and related agencies, combined with a limited pool of local contractors, hinder procurement, technical assessments, and construction activities, particularly for the planned 4.3 kilometres of coastal defense. </w:t>
                  </w:r>
                  <w:r>
                    <w:rPr>
                      <w:rFonts w:eastAsia="Arial" w:cs="Arial"/>
                      <w:color w:val="7F7F7F"/>
                      <w:szCs w:val="18"/>
                    </w:rPr>
                    <w:br/>
                    <w:t>Root Causes</w:t>
                  </w:r>
                  <w:r>
                    <w:rPr>
                      <w:rFonts w:eastAsia="Arial" w:cs="Arial"/>
                      <w:color w:val="7F7F7F"/>
                      <w:szCs w:val="18"/>
                    </w:rPr>
                    <w:br/>
                    <w:t>•</w:t>
                  </w:r>
                  <w:r>
                    <w:rPr>
                      <w:rFonts w:eastAsia="Arial" w:cs="Arial"/>
                      <w:color w:val="7F7F7F"/>
                      <w:szCs w:val="18"/>
                    </w:rPr>
                    <w:tab/>
                    <w:t>Small Labor Market: As a Small Island Developing State (SIDS), Tonga has a limited pool of technical experts and skilled labor for specialized coastal engineering and climate projects.</w:t>
                  </w:r>
                  <w:r>
                    <w:rPr>
                      <w:rFonts w:eastAsia="Arial" w:cs="Arial"/>
                      <w:color w:val="7F7F7F"/>
                      <w:szCs w:val="18"/>
                    </w:rPr>
                    <w:br/>
                    <w:t>•</w:t>
                  </w:r>
                  <w:r>
                    <w:rPr>
                      <w:rFonts w:eastAsia="Arial" w:cs="Arial"/>
                      <w:color w:val="7F7F7F"/>
                      <w:szCs w:val="18"/>
                    </w:rPr>
                    <w:tab/>
                    <w:t xml:space="preserve">Capacity Constraints: Limited institutional capacity within local contractors and government departments </w:t>
                  </w:r>
                  <w:r>
                    <w:rPr>
                      <w:rFonts w:eastAsia="Arial" w:cs="Arial"/>
                      <w:color w:val="7F7F7F"/>
                      <w:szCs w:val="18"/>
                    </w:rPr>
                    <w:lastRenderedPageBreak/>
                    <w:t>slows procurement and implementation.</w:t>
                  </w:r>
                  <w:r>
                    <w:rPr>
                      <w:rFonts w:eastAsia="Arial" w:cs="Arial"/>
                      <w:color w:val="7F7F7F"/>
                      <w:szCs w:val="18"/>
                    </w:rPr>
                    <w:br/>
                    <w:t>•</w:t>
                  </w:r>
                  <w:r>
                    <w:rPr>
                      <w:rFonts w:eastAsia="Arial" w:cs="Arial"/>
                      <w:color w:val="7F7F7F"/>
                      <w:szCs w:val="18"/>
                    </w:rPr>
                    <w:tab/>
                    <w:t>High Staff Turnover &amp; Shortage: Compounding hazards often result in the prioritization of immediate disaster relief, pulling staff away from long-term project planni</w:t>
                  </w:r>
                  <w:r>
                    <w:rPr>
                      <w:rFonts w:eastAsia="Arial" w:cs="Arial"/>
                      <w:color w:val="7F7F7F"/>
                      <w:szCs w:val="18"/>
                    </w:rPr>
                    <w:t>ng.</w:t>
                  </w:r>
                  <w:r>
                    <w:rPr>
                      <w:rFonts w:eastAsia="Arial" w:cs="Arial"/>
                      <w:color w:val="7F7F7F"/>
                      <w:szCs w:val="18"/>
                    </w:rPr>
                    <w:br/>
                    <w:t>•</w:t>
                  </w:r>
                  <w:r>
                    <w:rPr>
                      <w:rFonts w:eastAsia="Arial" w:cs="Arial"/>
                      <w:color w:val="7F7F7F"/>
                      <w:szCs w:val="18"/>
                    </w:rPr>
                    <w:tab/>
                    <w:t>Limited Technical Expertise: Shortages in specialized roles such as engineering, environmental assessment, and specialized project management</w:t>
                  </w:r>
                </w:p>
              </w:tc>
            </w:tr>
            <w:tr w:rsidR="00F36EEF" w14:paraId="709133D8" w14:textId="77777777">
              <w:tc>
                <w:tcPr>
                  <w:tcW w:w="700" w:type="dxa"/>
                  <w:gridSpan w:val="7"/>
                  <w:shd w:val="clear" w:color="auto" w:fill="F2F2F2"/>
                  <w:vAlign w:val="center"/>
                </w:tcPr>
                <w:p w14:paraId="2E1B8384" w14:textId="77777777" w:rsidR="00F36EEF" w:rsidRDefault="00E517B3">
                  <w:r>
                    <w:rPr>
                      <w:rFonts w:eastAsia="Arial" w:cs="Arial"/>
                      <w:b/>
                      <w:bCs/>
                      <w:color w:val="366150"/>
                      <w:szCs w:val="18"/>
                    </w:rPr>
                    <w:lastRenderedPageBreak/>
                    <w:t>Consequences</w:t>
                  </w:r>
                </w:p>
              </w:tc>
            </w:tr>
            <w:tr w:rsidR="00F36EEF" w14:paraId="5715B67A" w14:textId="77777777">
              <w:tc>
                <w:tcPr>
                  <w:tcW w:w="700" w:type="dxa"/>
                  <w:gridSpan w:val="7"/>
                  <w:vAlign w:val="center"/>
                </w:tcPr>
                <w:p w14:paraId="0D7EDDF5" w14:textId="77777777" w:rsidR="00F36EEF" w:rsidRDefault="00E517B3">
                  <w:r>
                    <w:rPr>
                      <w:rFonts w:eastAsia="Arial" w:cs="Arial"/>
                      <w:color w:val="7F7F7F"/>
                      <w:szCs w:val="18"/>
                    </w:rPr>
                    <w:t>Delays in Coastal Infrastructure: Limited contractors and skilled workers may slow the 4.3 km sea defense project, increasing vulnerability to sea-level rise and storms.</w:t>
                  </w:r>
                  <w:r>
                    <w:rPr>
                      <w:rFonts w:eastAsia="Arial" w:cs="Arial"/>
                      <w:color w:val="7F7F7F"/>
                      <w:szCs w:val="18"/>
                    </w:rPr>
                    <w:br/>
                    <w:t>Stalled Planning: Technical staff shortages can delay climate-risk integration and community planning, hindering resilience.</w:t>
                  </w:r>
                  <w:r>
                    <w:rPr>
                      <w:rFonts w:eastAsia="Arial" w:cs="Arial"/>
                      <w:color w:val="7F7F7F"/>
                      <w:szCs w:val="18"/>
                    </w:rPr>
                    <w:br/>
                    <w:t>Project Management Limits: A lack of qualified personnel can postpone governance meetings and tender processes.</w:t>
                  </w:r>
                  <w:r>
                    <w:rPr>
                      <w:rFonts w:eastAsia="Arial" w:cs="Arial"/>
                      <w:color w:val="7F7F7F"/>
                      <w:szCs w:val="18"/>
                    </w:rPr>
                    <w:br/>
                    <w:t>Slow Data Collection: Insufficient human resources delay training and hiring for climate data systems, affecting decisions.</w:t>
                  </w:r>
                  <w:r>
                    <w:rPr>
                      <w:rFonts w:eastAsia="Arial" w:cs="Arial"/>
                      <w:color w:val="7F7F7F"/>
                      <w:szCs w:val="18"/>
                    </w:rPr>
                    <w:br/>
                    <w:t>Construction Risks: Inadequate skilled labour and supervision threaten sea wall quality, safety, and may cause environmental damage.</w:t>
                  </w:r>
                </w:p>
              </w:tc>
            </w:tr>
            <w:tr w:rsidR="00F36EEF" w14:paraId="4625D313" w14:textId="77777777">
              <w:tc>
                <w:tcPr>
                  <w:tcW w:w="700" w:type="dxa"/>
                  <w:gridSpan w:val="7"/>
                  <w:shd w:val="clear" w:color="auto" w:fill="F2F2F2"/>
                  <w:vAlign w:val="center"/>
                </w:tcPr>
                <w:p w14:paraId="7706422E" w14:textId="77777777" w:rsidR="00F36EEF" w:rsidRDefault="00E517B3">
                  <w:r>
                    <w:rPr>
                      <w:rFonts w:eastAsia="Arial" w:cs="Arial"/>
                      <w:b/>
                      <w:bCs/>
                      <w:color w:val="366150"/>
                      <w:szCs w:val="18"/>
                    </w:rPr>
                    <w:t>Mitigation Measures</w:t>
                  </w:r>
                </w:p>
              </w:tc>
            </w:tr>
            <w:tr w:rsidR="00F36EEF" w14:paraId="3246D9BF" w14:textId="77777777">
              <w:tc>
                <w:tcPr>
                  <w:tcW w:w="700" w:type="dxa"/>
                  <w:gridSpan w:val="7"/>
                  <w:vAlign w:val="center"/>
                </w:tcPr>
                <w:p w14:paraId="341F5D30" w14:textId="77777777" w:rsidR="00F36EEF" w:rsidRDefault="00E517B3">
                  <w:r>
                    <w:rPr>
                      <w:rFonts w:eastAsia="Arial" w:cs="Arial"/>
                      <w:color w:val="7F7F7F"/>
                      <w:szCs w:val="18"/>
                    </w:rPr>
                    <w:t>Treatment 1: Operational and Capacity Limitation</w:t>
                  </w:r>
                  <w:r>
                    <w:rPr>
                      <w:rFonts w:eastAsia="Arial" w:cs="Arial"/>
                      <w:color w:val="7F7F7F"/>
                      <w:szCs w:val="18"/>
                    </w:rPr>
                    <w:br/>
                  </w:r>
                  <w:r>
                    <w:rPr>
                      <w:rFonts w:eastAsia="Arial" w:cs="Arial"/>
                      <w:color w:val="7F7F7F"/>
                      <w:szCs w:val="18"/>
                    </w:rPr>
                    <w:t>UNDP management addresses capacity gaps by ensuring resources, monitoring, and effective delivery.</w:t>
                  </w:r>
                  <w:r>
                    <w:rPr>
                      <w:rFonts w:eastAsia="Arial" w:cs="Arial"/>
                      <w:color w:val="7F7F7F"/>
                      <w:szCs w:val="18"/>
                    </w:rPr>
                    <w:br/>
                    <w:t>Treatment 2: Emerging Risks</w:t>
                  </w:r>
                  <w:r>
                    <w:rPr>
                      <w:rFonts w:eastAsia="Arial" w:cs="Arial"/>
                      <w:color w:val="7F7F7F"/>
                      <w:szCs w:val="18"/>
                    </w:rPr>
                    <w:br/>
                    <w:t>The PMU, with adequate staffing, will adaptively manage and monitor risks.</w:t>
                  </w:r>
                  <w:r>
                    <w:rPr>
                      <w:rFonts w:eastAsia="Arial" w:cs="Arial"/>
                      <w:color w:val="7F7F7F"/>
                      <w:szCs w:val="18"/>
                    </w:rPr>
                    <w:br/>
                    <w:t>Treatment 3: Ongoing Risk Monitoring</w:t>
                  </w:r>
                  <w:r>
                    <w:rPr>
                      <w:rFonts w:eastAsia="Arial" w:cs="Arial"/>
                      <w:color w:val="7F7F7F"/>
                      <w:szCs w:val="18"/>
                    </w:rPr>
                    <w:br/>
                    <w:t>The Project Board will continuously oversee risk mitigation.</w:t>
                  </w:r>
                  <w:r>
                    <w:rPr>
                      <w:rFonts w:eastAsia="Arial" w:cs="Arial"/>
                      <w:color w:val="7F7F7F"/>
                      <w:szCs w:val="18"/>
                    </w:rPr>
                    <w:br/>
                    <w:t>Treatment 4: Delays in Coastal Infrastructure</w:t>
                  </w:r>
                  <w:r>
                    <w:rPr>
                      <w:rFonts w:eastAsia="Arial" w:cs="Arial"/>
                      <w:color w:val="7F7F7F"/>
                      <w:szCs w:val="18"/>
                    </w:rPr>
                    <w:br/>
                    <w:t>•</w:t>
                  </w:r>
                  <w:r>
                    <w:rPr>
                      <w:rFonts w:eastAsia="Arial" w:cs="Arial"/>
                      <w:color w:val="7F7F7F"/>
                      <w:szCs w:val="18"/>
                    </w:rPr>
                    <w:tab/>
                    <w:t>Source contractors or machinery regionally.</w:t>
                  </w:r>
                  <w:r>
                    <w:rPr>
                      <w:rFonts w:eastAsia="Arial" w:cs="Arial"/>
                      <w:color w:val="7F7F7F"/>
                      <w:szCs w:val="18"/>
                    </w:rPr>
                    <w:br/>
                    <w:t>•</w:t>
                  </w:r>
                  <w:r>
                    <w:rPr>
                      <w:rFonts w:eastAsia="Arial" w:cs="Arial"/>
                      <w:color w:val="7F7F7F"/>
                      <w:szCs w:val="18"/>
                    </w:rPr>
                    <w:tab/>
                    <w:t>Accelerate mangrove planting and sand dune management for interim protection.</w:t>
                  </w:r>
                  <w:r>
                    <w:rPr>
                      <w:rFonts w:eastAsia="Arial" w:cs="Arial"/>
                      <w:color w:val="7F7F7F"/>
                      <w:szCs w:val="18"/>
                    </w:rPr>
                    <w:br/>
                    <w:t>•</w:t>
                  </w:r>
                  <w:r>
                    <w:rPr>
                      <w:rFonts w:eastAsia="Arial" w:cs="Arial"/>
                      <w:color w:val="7F7F7F"/>
                      <w:szCs w:val="18"/>
                    </w:rPr>
                    <w:tab/>
                    <w:t>Provide on-the-job training with local</w:t>
                  </w:r>
                  <w:r>
                    <w:rPr>
                      <w:rFonts w:eastAsia="Arial" w:cs="Arial"/>
                      <w:color w:val="7F7F7F"/>
                      <w:szCs w:val="18"/>
                    </w:rPr>
                    <w:t xml:space="preserve"> vocational schools.</w:t>
                  </w:r>
                  <w:r>
                    <w:rPr>
                      <w:rFonts w:eastAsia="Arial" w:cs="Arial"/>
                      <w:color w:val="7F7F7F"/>
                      <w:szCs w:val="18"/>
                    </w:rPr>
                    <w:br/>
                  </w:r>
                  <w:r>
                    <w:rPr>
                      <w:rFonts w:eastAsia="Arial" w:cs="Arial"/>
                      <w:color w:val="7F7F7F"/>
                      <w:szCs w:val="18"/>
                    </w:rPr>
                    <w:br/>
                    <w:t>Treatment 5: Stalled Decision-Making</w:t>
                  </w:r>
                  <w:r>
                    <w:rPr>
                      <w:rFonts w:eastAsia="Arial" w:cs="Arial"/>
                      <w:color w:val="7F7F7F"/>
                      <w:szCs w:val="18"/>
                    </w:rPr>
                    <w:br/>
                    <w:t>•</w:t>
                  </w:r>
                  <w:r>
                    <w:rPr>
                      <w:rFonts w:eastAsia="Arial" w:cs="Arial"/>
                      <w:color w:val="7F7F7F"/>
                      <w:szCs w:val="18"/>
                    </w:rPr>
                    <w:tab/>
                    <w:t>Hire external GIS consultants.</w:t>
                  </w:r>
                  <w:r>
                    <w:rPr>
                      <w:rFonts w:eastAsia="Arial" w:cs="Arial"/>
                      <w:color w:val="7F7F7F"/>
                      <w:szCs w:val="18"/>
                    </w:rPr>
                    <w:br/>
                    <w:t>•</w:t>
                  </w:r>
                  <w:r>
                    <w:rPr>
                      <w:rFonts w:eastAsia="Arial" w:cs="Arial"/>
                      <w:color w:val="7F7F7F"/>
                      <w:szCs w:val="18"/>
                    </w:rPr>
                    <w:tab/>
                    <w:t>Strengthen current structures (JNAP2).</w:t>
                  </w:r>
                  <w:r>
                    <w:rPr>
                      <w:rFonts w:eastAsia="Arial" w:cs="Arial"/>
                      <w:color w:val="7F7F7F"/>
                      <w:szCs w:val="18"/>
                    </w:rPr>
                    <w:br/>
                    <w:t>•</w:t>
                  </w:r>
                  <w:r>
                    <w:rPr>
                      <w:rFonts w:eastAsia="Arial" w:cs="Arial"/>
                      <w:color w:val="7F7F7F"/>
                      <w:szCs w:val="18"/>
                    </w:rPr>
                    <w:tab/>
                    <w:t>Automate data entry to lighten staff load.</w:t>
                  </w:r>
                  <w:r>
                    <w:rPr>
                      <w:rFonts w:eastAsia="Arial" w:cs="Arial"/>
                      <w:color w:val="7F7F7F"/>
                      <w:szCs w:val="18"/>
                    </w:rPr>
                    <w:br/>
                    <w:t>Treatment 6: Management Capacity</w:t>
                  </w:r>
                  <w:r>
                    <w:rPr>
                      <w:rFonts w:eastAsia="Arial" w:cs="Arial"/>
                      <w:color w:val="7F7F7F"/>
                      <w:szCs w:val="18"/>
                    </w:rPr>
                    <w:br/>
                    <w:t>UNDP staff handle procurement, freeing locals for community work.</w:t>
                  </w:r>
                  <w:r>
                    <w:rPr>
                      <w:rFonts w:eastAsia="Arial" w:cs="Arial"/>
                      <w:color w:val="7F7F7F"/>
                      <w:szCs w:val="18"/>
                    </w:rPr>
                    <w:br/>
                    <w:t>Treatment 7: Slow Data Collection</w:t>
                  </w:r>
                  <w:r>
                    <w:rPr>
                      <w:rFonts w:eastAsia="Arial" w:cs="Arial"/>
                      <w:color w:val="7F7F7F"/>
                      <w:szCs w:val="18"/>
                    </w:rPr>
                    <w:br/>
                    <w:t>Adopt tablet-based apps for quicker reporting.</w:t>
                  </w:r>
                  <w:r>
                    <w:rPr>
                      <w:rFonts w:eastAsia="Arial" w:cs="Arial"/>
                      <w:color w:val="7F7F7F"/>
                      <w:szCs w:val="18"/>
                    </w:rPr>
                    <w:br/>
                    <w:t>Treatment 8: Construction Quality and Safety</w:t>
                  </w:r>
                  <w:r>
                    <w:rPr>
                      <w:rFonts w:eastAsia="Arial" w:cs="Arial"/>
                      <w:color w:val="7F7F7F"/>
                      <w:szCs w:val="18"/>
                    </w:rPr>
                    <w:br/>
                    <w:t>•</w:t>
                  </w:r>
                  <w:r>
                    <w:rPr>
                      <w:rFonts w:eastAsia="Arial" w:cs="Arial"/>
                      <w:color w:val="7F7F7F"/>
                      <w:szCs w:val="18"/>
                    </w:rPr>
                    <w:tab/>
                    <w:t>Appoint an independent supervisor onsite.</w:t>
                  </w:r>
                  <w:r>
                    <w:rPr>
                      <w:rFonts w:eastAsia="Arial" w:cs="Arial"/>
                      <w:color w:val="7F7F7F"/>
                      <w:szCs w:val="18"/>
                    </w:rPr>
                    <w:br/>
                    <w:t>•</w:t>
                  </w:r>
                  <w:r>
                    <w:rPr>
                      <w:rFonts w:eastAsia="Arial" w:cs="Arial"/>
                      <w:color w:val="7F7F7F"/>
                      <w:szCs w:val="18"/>
                    </w:rPr>
                    <w:tab/>
                    <w:t>Involve local committees in oversight.</w:t>
                  </w:r>
                  <w:r>
                    <w:rPr>
                      <w:rFonts w:eastAsia="Arial" w:cs="Arial"/>
                      <w:color w:val="7F7F7F"/>
                      <w:szCs w:val="18"/>
                    </w:rPr>
                    <w:br/>
                    <w:t>•</w:t>
                  </w:r>
                  <w:r>
                    <w:rPr>
                      <w:rFonts w:eastAsia="Arial" w:cs="Arial"/>
                      <w:color w:val="7F7F7F"/>
                      <w:szCs w:val="18"/>
                    </w:rPr>
                    <w:tab/>
                    <w:t>Impose strict penaltie</w:t>
                  </w:r>
                  <w:r>
                    <w:rPr>
                      <w:rFonts w:eastAsia="Arial" w:cs="Arial"/>
                      <w:color w:val="7F7F7F"/>
                      <w:szCs w:val="18"/>
                    </w:rPr>
                    <w:t>s for violations.</w:t>
                  </w:r>
                </w:p>
              </w:tc>
            </w:tr>
            <w:tr w:rsidR="00F36EEF" w14:paraId="5036D5A3" w14:textId="77777777">
              <w:tc>
                <w:tcPr>
                  <w:tcW w:w="700" w:type="dxa"/>
                  <w:gridSpan w:val="7"/>
                  <w:shd w:val="clear" w:color="auto" w:fill="F2F2F2"/>
                  <w:vAlign w:val="center"/>
                </w:tcPr>
                <w:p w14:paraId="631C5006" w14:textId="77777777" w:rsidR="00F36EEF" w:rsidRDefault="00E517B3">
                  <w:r>
                    <w:rPr>
                      <w:rFonts w:eastAsia="Arial" w:cs="Arial"/>
                      <w:b/>
                      <w:bCs/>
                      <w:color w:val="366150"/>
                      <w:szCs w:val="18"/>
                    </w:rPr>
                    <w:t>Comments</w:t>
                  </w:r>
                </w:p>
              </w:tc>
            </w:tr>
            <w:tr w:rsidR="00F36EEF" w14:paraId="63CD9799" w14:textId="77777777">
              <w:tc>
                <w:tcPr>
                  <w:tcW w:w="700" w:type="dxa"/>
                  <w:gridSpan w:val="7"/>
                  <w:vAlign w:val="center"/>
                </w:tcPr>
                <w:p w14:paraId="62AEB7C9" w14:textId="77777777" w:rsidR="00F36EEF" w:rsidRDefault="00E517B3">
                  <w:r>
                    <w:rPr>
                      <w:rFonts w:eastAsia="Arial" w:cs="Arial"/>
                      <w:color w:val="7F7F7F"/>
                      <w:szCs w:val="18"/>
                    </w:rPr>
                    <w:t>Risk Treatment Owner: l Project Manager</w:t>
                  </w:r>
                </w:p>
              </w:tc>
            </w:tr>
            <w:tr w:rsidR="00F36EEF" w14:paraId="25B8720D" w14:textId="77777777">
              <w:trPr>
                <w:tblHeader/>
              </w:trPr>
              <w:tc>
                <w:tcPr>
                  <w:tcW w:w="100" w:type="dxa"/>
                  <w:shd w:val="clear" w:color="auto" w:fill="F2F2F2"/>
                  <w:vAlign w:val="center"/>
                </w:tcPr>
                <w:p w14:paraId="613DB2E7" w14:textId="77777777" w:rsidR="00F36EEF" w:rsidRDefault="00F36EEF">
                  <w:pPr>
                    <w:jc w:val="center"/>
                  </w:pPr>
                </w:p>
              </w:tc>
              <w:tc>
                <w:tcPr>
                  <w:tcW w:w="200" w:type="dxa"/>
                  <w:gridSpan w:val="2"/>
                  <w:shd w:val="clear" w:color="auto" w:fill="F2F2F2"/>
                  <w:vAlign w:val="center"/>
                </w:tcPr>
                <w:p w14:paraId="17053E75"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3F39CF9E"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27DEB452" w14:textId="77777777" w:rsidR="00F36EEF" w:rsidRDefault="00E517B3">
                  <w:pPr>
                    <w:jc w:val="center"/>
                  </w:pPr>
                  <w:r>
                    <w:rPr>
                      <w:rFonts w:eastAsia="Arial" w:cs="Arial"/>
                      <w:b/>
                      <w:bCs/>
                      <w:color w:val="366150"/>
                      <w:szCs w:val="18"/>
                    </w:rPr>
                    <w:t>Current Risk</w:t>
                  </w:r>
                </w:p>
              </w:tc>
            </w:tr>
            <w:tr w:rsidR="00F36EEF" w14:paraId="6A2E7C00" w14:textId="77777777">
              <w:tc>
                <w:tcPr>
                  <w:tcW w:w="100" w:type="dxa"/>
                  <w:shd w:val="clear" w:color="auto" w:fill="F2F2F2"/>
                  <w:vAlign w:val="center"/>
                </w:tcPr>
                <w:p w14:paraId="2FFC2268" w14:textId="77777777" w:rsidR="00F36EEF" w:rsidRDefault="00F36EEF">
                  <w:pPr>
                    <w:jc w:val="center"/>
                  </w:pPr>
                </w:p>
              </w:tc>
              <w:tc>
                <w:tcPr>
                  <w:tcW w:w="200" w:type="dxa"/>
                  <w:gridSpan w:val="2"/>
                  <w:vAlign w:val="center"/>
                </w:tcPr>
                <w:p w14:paraId="76C0C6C5"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5C966F59"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123A85DF" w14:textId="77777777" w:rsidR="00F36EEF" w:rsidRDefault="00E517B3">
                  <w:pPr>
                    <w:jc w:val="center"/>
                  </w:pPr>
                  <w:r>
                    <w:rPr>
                      <w:rFonts w:eastAsia="Arial" w:cs="Arial"/>
                      <w:color w:val="7F7F7F"/>
                      <w:szCs w:val="18"/>
                    </w:rPr>
                    <w:t>Please rate the current risk's likelihood and impact.</w:t>
                  </w:r>
                </w:p>
              </w:tc>
            </w:tr>
            <w:tr w:rsidR="00F36EEF" w14:paraId="02E49D1B" w14:textId="77777777">
              <w:tc>
                <w:tcPr>
                  <w:tcW w:w="100" w:type="dxa"/>
                  <w:shd w:val="clear" w:color="auto" w:fill="F2F2F2"/>
                  <w:vAlign w:val="center"/>
                </w:tcPr>
                <w:p w14:paraId="1457EA7D" w14:textId="77777777" w:rsidR="00F36EEF" w:rsidRDefault="00E517B3">
                  <w:pPr>
                    <w:jc w:val="center"/>
                  </w:pPr>
                  <w:r>
                    <w:rPr>
                      <w:rFonts w:eastAsia="Arial" w:cs="Arial"/>
                      <w:b/>
                      <w:bCs/>
                      <w:color w:val="366150"/>
                      <w:szCs w:val="18"/>
                    </w:rPr>
                    <w:t>Likelihood</w:t>
                  </w:r>
                </w:p>
              </w:tc>
              <w:tc>
                <w:tcPr>
                  <w:tcW w:w="200" w:type="dxa"/>
                  <w:gridSpan w:val="2"/>
                  <w:vAlign w:val="center"/>
                </w:tcPr>
                <w:p w14:paraId="0BCB72C3" w14:textId="77777777" w:rsidR="00F36EEF" w:rsidRDefault="00E517B3">
                  <w:pPr>
                    <w:jc w:val="center"/>
                  </w:pPr>
                  <w:r>
                    <w:rPr>
                      <w:rFonts w:eastAsia="Arial" w:cs="Arial"/>
                      <w:color w:val="7F7F7F"/>
                      <w:szCs w:val="18"/>
                    </w:rPr>
                    <w:t>2</w:t>
                  </w:r>
                </w:p>
              </w:tc>
              <w:tc>
                <w:tcPr>
                  <w:tcW w:w="200" w:type="dxa"/>
                  <w:gridSpan w:val="2"/>
                  <w:vAlign w:val="center"/>
                </w:tcPr>
                <w:p w14:paraId="16FE62E8" w14:textId="77777777" w:rsidR="00F36EEF" w:rsidRDefault="00E517B3">
                  <w:pPr>
                    <w:jc w:val="center"/>
                  </w:pPr>
                  <w:r>
                    <w:rPr>
                      <w:rFonts w:eastAsia="Arial" w:cs="Arial"/>
                      <w:color w:val="7F7F7F"/>
                      <w:szCs w:val="18"/>
                    </w:rPr>
                    <w:t>2</w:t>
                  </w:r>
                </w:p>
              </w:tc>
              <w:tc>
                <w:tcPr>
                  <w:tcW w:w="200" w:type="dxa"/>
                  <w:gridSpan w:val="2"/>
                  <w:vAlign w:val="center"/>
                </w:tcPr>
                <w:p w14:paraId="38251D5F" w14:textId="77777777" w:rsidR="00F36EEF" w:rsidRDefault="00E517B3">
                  <w:pPr>
                    <w:jc w:val="center"/>
                  </w:pPr>
                  <w:r>
                    <w:rPr>
                      <w:rFonts w:eastAsia="Arial" w:cs="Arial"/>
                      <w:color w:val="7F7F7F"/>
                      <w:szCs w:val="18"/>
                    </w:rPr>
                    <w:t>N/A</w:t>
                  </w:r>
                </w:p>
              </w:tc>
            </w:tr>
            <w:tr w:rsidR="00F36EEF" w14:paraId="5BAAB890" w14:textId="77777777">
              <w:tc>
                <w:tcPr>
                  <w:tcW w:w="100" w:type="dxa"/>
                  <w:shd w:val="clear" w:color="auto" w:fill="F2F2F2"/>
                  <w:vAlign w:val="center"/>
                </w:tcPr>
                <w:p w14:paraId="176BD540" w14:textId="77777777" w:rsidR="00F36EEF" w:rsidRDefault="00E517B3">
                  <w:pPr>
                    <w:jc w:val="center"/>
                  </w:pPr>
                  <w:r>
                    <w:rPr>
                      <w:rFonts w:eastAsia="Arial" w:cs="Arial"/>
                      <w:b/>
                      <w:bCs/>
                      <w:color w:val="366150"/>
                      <w:szCs w:val="18"/>
                    </w:rPr>
                    <w:t>Impact</w:t>
                  </w:r>
                </w:p>
              </w:tc>
              <w:tc>
                <w:tcPr>
                  <w:tcW w:w="200" w:type="dxa"/>
                  <w:gridSpan w:val="2"/>
                  <w:vAlign w:val="center"/>
                </w:tcPr>
                <w:p w14:paraId="1EE0B3D3" w14:textId="77777777" w:rsidR="00F36EEF" w:rsidRDefault="00E517B3">
                  <w:pPr>
                    <w:jc w:val="center"/>
                  </w:pPr>
                  <w:r>
                    <w:rPr>
                      <w:rFonts w:eastAsia="Arial" w:cs="Arial"/>
                      <w:color w:val="7F7F7F"/>
                      <w:szCs w:val="18"/>
                    </w:rPr>
                    <w:t>3</w:t>
                  </w:r>
                </w:p>
              </w:tc>
              <w:tc>
                <w:tcPr>
                  <w:tcW w:w="200" w:type="dxa"/>
                  <w:gridSpan w:val="2"/>
                  <w:vAlign w:val="center"/>
                </w:tcPr>
                <w:p w14:paraId="2D5F5948" w14:textId="77777777" w:rsidR="00F36EEF" w:rsidRDefault="00E517B3">
                  <w:pPr>
                    <w:jc w:val="center"/>
                  </w:pPr>
                  <w:r>
                    <w:rPr>
                      <w:rFonts w:eastAsia="Arial" w:cs="Arial"/>
                      <w:color w:val="7F7F7F"/>
                      <w:szCs w:val="18"/>
                    </w:rPr>
                    <w:t>2</w:t>
                  </w:r>
                </w:p>
              </w:tc>
              <w:tc>
                <w:tcPr>
                  <w:tcW w:w="200" w:type="dxa"/>
                  <w:gridSpan w:val="2"/>
                  <w:vAlign w:val="center"/>
                </w:tcPr>
                <w:p w14:paraId="3DF0D867" w14:textId="77777777" w:rsidR="00F36EEF" w:rsidRDefault="00E517B3">
                  <w:pPr>
                    <w:jc w:val="center"/>
                  </w:pPr>
                  <w:r>
                    <w:rPr>
                      <w:rFonts w:eastAsia="Arial" w:cs="Arial"/>
                      <w:color w:val="7F7F7F"/>
                      <w:szCs w:val="18"/>
                    </w:rPr>
                    <w:t>N/A</w:t>
                  </w:r>
                </w:p>
              </w:tc>
            </w:tr>
            <w:tr w:rsidR="00F36EEF" w14:paraId="6EE305F5" w14:textId="77777777">
              <w:tc>
                <w:tcPr>
                  <w:tcW w:w="100" w:type="dxa"/>
                  <w:shd w:val="clear" w:color="auto" w:fill="F2F2F2"/>
                  <w:vAlign w:val="center"/>
                </w:tcPr>
                <w:p w14:paraId="3F7761A7" w14:textId="77777777" w:rsidR="00F36EEF" w:rsidRDefault="00E517B3">
                  <w:pPr>
                    <w:jc w:val="center"/>
                  </w:pPr>
                  <w:r>
                    <w:rPr>
                      <w:rFonts w:eastAsia="Arial" w:cs="Arial"/>
                      <w:b/>
                      <w:bCs/>
                      <w:color w:val="366150"/>
                      <w:szCs w:val="18"/>
                    </w:rPr>
                    <w:t>Severity</w:t>
                  </w:r>
                </w:p>
              </w:tc>
              <w:tc>
                <w:tcPr>
                  <w:tcW w:w="200" w:type="dxa"/>
                  <w:gridSpan w:val="2"/>
                  <w:vAlign w:val="center"/>
                </w:tcPr>
                <w:p w14:paraId="61EA0860" w14:textId="77777777" w:rsidR="00F36EEF" w:rsidRDefault="00E517B3">
                  <w:pPr>
                    <w:jc w:val="center"/>
                  </w:pPr>
                  <w:r>
                    <w:rPr>
                      <w:rFonts w:eastAsia="Arial" w:cs="Arial"/>
                      <w:color w:val="7F7F7F"/>
                      <w:szCs w:val="18"/>
                    </w:rPr>
                    <w:t>6</w:t>
                  </w:r>
                </w:p>
              </w:tc>
              <w:tc>
                <w:tcPr>
                  <w:tcW w:w="200" w:type="dxa"/>
                  <w:gridSpan w:val="2"/>
                  <w:vAlign w:val="center"/>
                </w:tcPr>
                <w:p w14:paraId="6A503A5E" w14:textId="77777777" w:rsidR="00F36EEF" w:rsidRDefault="00E517B3">
                  <w:pPr>
                    <w:jc w:val="center"/>
                  </w:pPr>
                  <w:r>
                    <w:rPr>
                      <w:rFonts w:eastAsia="Arial" w:cs="Arial"/>
                      <w:color w:val="7F7F7F"/>
                      <w:szCs w:val="18"/>
                    </w:rPr>
                    <w:t>4</w:t>
                  </w:r>
                </w:p>
              </w:tc>
              <w:tc>
                <w:tcPr>
                  <w:tcW w:w="200" w:type="dxa"/>
                  <w:gridSpan w:val="2"/>
                  <w:vAlign w:val="center"/>
                </w:tcPr>
                <w:p w14:paraId="22DC0CC7" w14:textId="77777777" w:rsidR="00F36EEF" w:rsidRDefault="00E517B3">
                  <w:pPr>
                    <w:jc w:val="center"/>
                  </w:pPr>
                  <w:r>
                    <w:rPr>
                      <w:rFonts w:eastAsia="Arial" w:cs="Arial"/>
                      <w:color w:val="7F7F7F"/>
                      <w:szCs w:val="18"/>
                    </w:rPr>
                    <w:t>N/A</w:t>
                  </w:r>
                </w:p>
              </w:tc>
            </w:tr>
          </w:tbl>
          <w:p w14:paraId="166875C7"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297C5748" w14:textId="77777777">
              <w:trPr>
                <w:tblHeader/>
              </w:trPr>
              <w:tc>
                <w:tcPr>
                  <w:tcW w:w="100" w:type="dxa"/>
                  <w:shd w:val="clear" w:color="auto" w:fill="F2F2F2"/>
                  <w:vAlign w:val="center"/>
                </w:tcPr>
                <w:p w14:paraId="407B0AD1"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4B5ABE41"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7341A4A5"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38563066" w14:textId="77777777" w:rsidR="00F36EEF" w:rsidRDefault="00E517B3">
                  <w:pPr>
                    <w:spacing w:after="0"/>
                    <w:jc w:val="center"/>
                  </w:pPr>
                  <w:r>
                    <w:rPr>
                      <w:rFonts w:eastAsia="Arial" w:cs="Arial"/>
                      <w:b/>
                      <w:bCs/>
                      <w:color w:val="366150"/>
                      <w:szCs w:val="18"/>
                    </w:rPr>
                    <w:t>Sub-area</w:t>
                  </w:r>
                </w:p>
                <w:p w14:paraId="5D8B869B"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CB7C212"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409D1D9B" w14:textId="77777777" w:rsidR="00F36EEF" w:rsidRDefault="00E517B3">
                  <w:pPr>
                    <w:spacing w:after="0"/>
                    <w:jc w:val="center"/>
                  </w:pPr>
                  <w:r>
                    <w:rPr>
                      <w:rFonts w:eastAsia="Arial" w:cs="Arial"/>
                      <w:b/>
                      <w:bCs/>
                      <w:color w:val="366150"/>
                      <w:szCs w:val="18"/>
                    </w:rPr>
                    <w:t>Current Residual Risk</w:t>
                  </w:r>
                </w:p>
                <w:p w14:paraId="6685A0D1"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2F776624" w14:textId="77777777" w:rsidR="00F36EEF" w:rsidRDefault="00E517B3">
                  <w:pPr>
                    <w:spacing w:after="0"/>
                    <w:jc w:val="center"/>
                  </w:pPr>
                  <w:r>
                    <w:rPr>
                      <w:rFonts w:eastAsia="Arial" w:cs="Arial"/>
                      <w:b/>
                      <w:bCs/>
                      <w:color w:val="366150"/>
                      <w:szCs w:val="18"/>
                    </w:rPr>
                    <w:t>Current Residual Risk</w:t>
                  </w:r>
                </w:p>
                <w:p w14:paraId="1296425B" w14:textId="77777777" w:rsidR="00F36EEF" w:rsidRDefault="00E517B3">
                  <w:pPr>
                    <w:spacing w:before="0"/>
                    <w:jc w:val="center"/>
                  </w:pPr>
                  <w:r>
                    <w:rPr>
                      <w:rFonts w:eastAsia="Arial" w:cs="Arial"/>
                      <w:i/>
                      <w:iCs/>
                      <w:color w:val="7F7F7F"/>
                      <w:sz w:val="16"/>
                      <w:szCs w:val="16"/>
                    </w:rPr>
                    <w:t>(latest update)</w:t>
                  </w:r>
                </w:p>
              </w:tc>
            </w:tr>
            <w:tr w:rsidR="00F36EEF" w14:paraId="1076CC65" w14:textId="77777777">
              <w:tc>
                <w:tcPr>
                  <w:tcW w:w="100" w:type="dxa"/>
                  <w:vAlign w:val="center"/>
                </w:tcPr>
                <w:p w14:paraId="222D1DCE" w14:textId="77777777" w:rsidR="00F36EEF" w:rsidRDefault="00E517B3">
                  <w:pPr>
                    <w:jc w:val="center"/>
                  </w:pPr>
                  <w:r>
                    <w:rPr>
                      <w:rFonts w:eastAsia="Arial" w:cs="Arial"/>
                      <w:color w:val="7F7F7F"/>
                      <w:szCs w:val="18"/>
                    </w:rPr>
                    <w:t>Community commitment for engaging in project activities and post-project monitoring and actions is not sustained benefits of adaptation measures and project interventions are not immediately evident.</w:t>
                  </w:r>
                </w:p>
              </w:tc>
              <w:tc>
                <w:tcPr>
                  <w:tcW w:w="100" w:type="dxa"/>
                  <w:vAlign w:val="center"/>
                </w:tcPr>
                <w:p w14:paraId="37DD279A" w14:textId="77777777" w:rsidR="00F36EEF" w:rsidRDefault="00E517B3">
                  <w:pPr>
                    <w:jc w:val="center"/>
                  </w:pPr>
                  <w:r>
                    <w:rPr>
                      <w:rFonts w:eastAsia="Arial" w:cs="Arial"/>
                      <w:color w:val="7F7F7F"/>
                      <w:szCs w:val="18"/>
                    </w:rPr>
                    <w:t>Project Related</w:t>
                  </w:r>
                </w:p>
              </w:tc>
              <w:tc>
                <w:tcPr>
                  <w:tcW w:w="100" w:type="dxa"/>
                  <w:vAlign w:val="center"/>
                </w:tcPr>
                <w:p w14:paraId="3A450887" w14:textId="77777777" w:rsidR="00F36EEF" w:rsidRDefault="00E517B3">
                  <w:pPr>
                    <w:jc w:val="center"/>
                  </w:pPr>
                  <w:r>
                    <w:rPr>
                      <w:rFonts w:eastAsia="Arial" w:cs="Arial"/>
                      <w:color w:val="7F7F7F"/>
                      <w:szCs w:val="18"/>
                    </w:rPr>
                    <w:t>Design</w:t>
                  </w:r>
                </w:p>
              </w:tc>
              <w:tc>
                <w:tcPr>
                  <w:tcW w:w="100" w:type="dxa"/>
                  <w:vAlign w:val="center"/>
                </w:tcPr>
                <w:p w14:paraId="0564E4C2" w14:textId="77777777" w:rsidR="00F36EEF" w:rsidRDefault="00E517B3">
                  <w:pPr>
                    <w:jc w:val="center"/>
                  </w:pPr>
                  <w:r>
                    <w:rPr>
                      <w:rFonts w:eastAsia="Arial" w:cs="Arial"/>
                      <w:color w:val="7F7F7F"/>
                      <w:szCs w:val="18"/>
                    </w:rPr>
                    <w:t>N/A</w:t>
                  </w:r>
                </w:p>
              </w:tc>
              <w:tc>
                <w:tcPr>
                  <w:tcW w:w="100" w:type="dxa"/>
                  <w:vAlign w:val="center"/>
                </w:tcPr>
                <w:p w14:paraId="0AA8A56B" w14:textId="77777777" w:rsidR="00F36EEF" w:rsidRDefault="00E517B3">
                  <w:pPr>
                    <w:jc w:val="center"/>
                  </w:pPr>
                  <w:r>
                    <w:rPr>
                      <w:rFonts w:eastAsia="Arial" w:cs="Arial"/>
                      <w:color w:val="7F7F7F"/>
                      <w:szCs w:val="18"/>
                    </w:rPr>
                    <w:t>N/A</w:t>
                  </w:r>
                </w:p>
              </w:tc>
              <w:tc>
                <w:tcPr>
                  <w:tcW w:w="100" w:type="dxa"/>
                  <w:vAlign w:val="center"/>
                </w:tcPr>
                <w:p w14:paraId="02DEC388" w14:textId="77777777" w:rsidR="00F36EEF" w:rsidRDefault="00E517B3">
                  <w:pPr>
                    <w:jc w:val="center"/>
                  </w:pPr>
                  <w:r>
                    <w:rPr>
                      <w:rFonts w:eastAsia="Arial" w:cs="Arial"/>
                      <w:color w:val="7F7F7F"/>
                      <w:szCs w:val="18"/>
                    </w:rPr>
                    <w:t>N/A</w:t>
                  </w:r>
                </w:p>
              </w:tc>
              <w:tc>
                <w:tcPr>
                  <w:tcW w:w="100" w:type="dxa"/>
                  <w:vAlign w:val="center"/>
                </w:tcPr>
                <w:p w14:paraId="36FFDAB9" w14:textId="77777777" w:rsidR="00F36EEF" w:rsidRDefault="00E517B3">
                  <w:pPr>
                    <w:jc w:val="center"/>
                  </w:pPr>
                  <w:r>
                    <w:rPr>
                      <w:rFonts w:eastAsia="Arial" w:cs="Arial"/>
                      <w:color w:val="7F7F7F"/>
                      <w:szCs w:val="18"/>
                    </w:rPr>
                    <w:t>N/A</w:t>
                  </w:r>
                </w:p>
              </w:tc>
            </w:tr>
            <w:tr w:rsidR="00F36EEF" w14:paraId="6CEA20E0" w14:textId="77777777">
              <w:tc>
                <w:tcPr>
                  <w:tcW w:w="700" w:type="dxa"/>
                  <w:gridSpan w:val="7"/>
                  <w:shd w:val="clear" w:color="auto" w:fill="F2F2F2"/>
                  <w:vAlign w:val="center"/>
                </w:tcPr>
                <w:p w14:paraId="388BF95C" w14:textId="77777777" w:rsidR="00F36EEF" w:rsidRDefault="00E517B3">
                  <w:r>
                    <w:rPr>
                      <w:rFonts w:eastAsia="Arial" w:cs="Arial"/>
                      <w:b/>
                      <w:bCs/>
                      <w:color w:val="366150"/>
                      <w:szCs w:val="18"/>
                    </w:rPr>
                    <w:t>Description</w:t>
                  </w:r>
                </w:p>
              </w:tc>
            </w:tr>
            <w:tr w:rsidR="00F36EEF" w14:paraId="2029A1FC" w14:textId="77777777">
              <w:tc>
                <w:tcPr>
                  <w:tcW w:w="700" w:type="dxa"/>
                  <w:gridSpan w:val="7"/>
                  <w:vAlign w:val="center"/>
                </w:tcPr>
                <w:p w14:paraId="6CFC2523" w14:textId="77777777" w:rsidR="00F36EEF" w:rsidRDefault="00E517B3">
                  <w:r>
                    <w:rPr>
                      <w:rFonts w:eastAsia="Arial" w:cs="Arial"/>
                      <w:color w:val="7F7F7F"/>
                      <w:szCs w:val="18"/>
                    </w:rPr>
                    <w:t>In the Tonga Coastal Resilience Project, sustaining community engagement in post-project monitoring is challenged when adaptation benefits are not immediate, leading to waning commitment.</w:t>
                  </w:r>
                  <w:r>
                    <w:rPr>
                      <w:rFonts w:eastAsia="Arial" w:cs="Arial"/>
                      <w:color w:val="7F7F7F"/>
                      <w:szCs w:val="18"/>
                    </w:rPr>
                    <w:br/>
                    <w:t>Root Causes:</w:t>
                  </w:r>
                  <w:r>
                    <w:rPr>
                      <w:rFonts w:eastAsia="Arial" w:cs="Arial"/>
                      <w:color w:val="7F7F7F"/>
                      <w:szCs w:val="18"/>
                    </w:rPr>
                    <w:br/>
                    <w:t>•</w:t>
                  </w:r>
                  <w:r>
                    <w:rPr>
                      <w:rFonts w:eastAsia="Arial" w:cs="Arial"/>
                      <w:color w:val="7F7F7F"/>
                      <w:szCs w:val="18"/>
                    </w:rPr>
                    <w:tab/>
                    <w:t>Delayed Benefits: Nature-based solutions and hard infrastructure provide long-term disaster protection rather than immediate livelihood improvements.</w:t>
                  </w:r>
                  <w:r>
                    <w:rPr>
                      <w:rFonts w:eastAsia="Arial" w:cs="Arial"/>
                      <w:color w:val="7F7F7F"/>
                      <w:szCs w:val="18"/>
                    </w:rPr>
                    <w:br/>
                    <w:t>•</w:t>
                  </w:r>
                  <w:r>
                    <w:rPr>
                      <w:rFonts w:eastAsia="Arial" w:cs="Arial"/>
                      <w:color w:val="7F7F7F"/>
                      <w:szCs w:val="18"/>
                    </w:rPr>
                    <w:tab/>
                    <w:t>High Vulnerability &amp; Dependence: Severe dependence on agriculture/fisheries causes communities to prioritize daily economic survival over long-term monitoring activities.</w:t>
                  </w:r>
                  <w:r>
                    <w:rPr>
                      <w:rFonts w:eastAsia="Arial" w:cs="Arial"/>
                      <w:color w:val="7F7F7F"/>
                      <w:szCs w:val="18"/>
                    </w:rPr>
                    <w:br/>
                    <w:t>•</w:t>
                  </w:r>
                  <w:r>
                    <w:rPr>
                      <w:rFonts w:eastAsia="Arial" w:cs="Arial"/>
                      <w:color w:val="7F7F7F"/>
                      <w:szCs w:val="18"/>
                    </w:rPr>
                    <w:tab/>
                    <w:t>"Project Fatigue": Heavy reliance on international aid creates excessive disaster recovery projects, limiting capacity for local, self-sustained management.</w:t>
                  </w:r>
                  <w:r>
                    <w:rPr>
                      <w:rFonts w:eastAsia="Arial" w:cs="Arial"/>
                      <w:color w:val="7F7F7F"/>
                      <w:szCs w:val="18"/>
                    </w:rPr>
                    <w:br/>
                    <w:t>•</w:t>
                  </w:r>
                  <w:r>
                    <w:rPr>
                      <w:rFonts w:eastAsia="Arial" w:cs="Arial"/>
                      <w:color w:val="7F7F7F"/>
                      <w:szCs w:val="18"/>
                    </w:rPr>
                    <w:tab/>
                    <w:t>Technical Co</w:t>
                  </w:r>
                  <w:r>
                    <w:rPr>
                      <w:rFonts w:eastAsia="Arial" w:cs="Arial"/>
                      <w:color w:val="7F7F7F"/>
                      <w:szCs w:val="18"/>
                    </w:rPr>
                    <w:t>mplexity: Integrated coastal management and potential managed retreat require specialized, ongoing data capacity that local communities often lack</w:t>
                  </w:r>
                </w:p>
              </w:tc>
            </w:tr>
            <w:tr w:rsidR="00F36EEF" w14:paraId="159F1B99" w14:textId="77777777">
              <w:tc>
                <w:tcPr>
                  <w:tcW w:w="700" w:type="dxa"/>
                  <w:gridSpan w:val="7"/>
                  <w:shd w:val="clear" w:color="auto" w:fill="F2F2F2"/>
                  <w:vAlign w:val="center"/>
                </w:tcPr>
                <w:p w14:paraId="7837F42B" w14:textId="77777777" w:rsidR="00F36EEF" w:rsidRDefault="00E517B3">
                  <w:r>
                    <w:rPr>
                      <w:rFonts w:eastAsia="Arial" w:cs="Arial"/>
                      <w:b/>
                      <w:bCs/>
                      <w:color w:val="366150"/>
                      <w:szCs w:val="18"/>
                    </w:rPr>
                    <w:t>Consequences</w:t>
                  </w:r>
                </w:p>
              </w:tc>
            </w:tr>
            <w:tr w:rsidR="00F36EEF" w14:paraId="5574501F" w14:textId="77777777">
              <w:tc>
                <w:tcPr>
                  <w:tcW w:w="700" w:type="dxa"/>
                  <w:gridSpan w:val="7"/>
                  <w:vAlign w:val="center"/>
                </w:tcPr>
                <w:p w14:paraId="13F2675E" w14:textId="77777777" w:rsidR="00F36EEF" w:rsidRDefault="00E517B3">
                  <w:r>
                    <w:rPr>
                      <w:rFonts w:eastAsia="Arial" w:cs="Arial"/>
                      <w:color w:val="7F7F7F"/>
                      <w:szCs w:val="18"/>
                    </w:rPr>
                    <w:t>Neglect of Infrastructure: Without community ownership and ongoing monitoring, sea defenses and coastal management may become neglected and ineffective.</w:t>
                  </w:r>
                  <w:r>
                    <w:rPr>
                      <w:rFonts w:eastAsia="Arial" w:cs="Arial"/>
                      <w:color w:val="7F7F7F"/>
                      <w:szCs w:val="18"/>
                    </w:rPr>
                    <w:br/>
                    <w:t>Loss of Environmental Progress: Poor maintenance and engagement can lead to the decline of restored ecosystems, reducing mangrove and shoreline protection and worsening erosion.</w:t>
                  </w:r>
                  <w:r>
                    <w:rPr>
                      <w:rFonts w:eastAsia="Arial" w:cs="Arial"/>
                      <w:color w:val="7F7F7F"/>
                      <w:szCs w:val="18"/>
                    </w:rPr>
                    <w:br/>
                    <w:t>Weakening Long-Term Planning: Lack of participation undermines land-use policies, relocation efforts, and climate risk monitoring, risking spatial planning and disaster mitigation.</w:t>
                  </w:r>
                  <w:r>
                    <w:rPr>
                      <w:rFonts w:eastAsia="Arial" w:cs="Arial"/>
                      <w:color w:val="7F7F7F"/>
                      <w:szCs w:val="18"/>
                    </w:rPr>
                    <w:br/>
                    <w:t>Reduced Cyclone Resilience: Absence of monitoring leaves infrastructure vulnerable to cyclones and rising sea levels, exposing communities to storm surg</w:t>
                  </w:r>
                  <w:r>
                    <w:rPr>
                      <w:rFonts w:eastAsia="Arial" w:cs="Arial"/>
                      <w:color w:val="7F7F7F"/>
                      <w:szCs w:val="18"/>
                    </w:rPr>
                    <w:t>es and flooding.</w:t>
                  </w:r>
                  <w:r>
                    <w:rPr>
                      <w:rFonts w:eastAsia="Arial" w:cs="Arial"/>
                      <w:color w:val="7F7F7F"/>
                      <w:szCs w:val="18"/>
                    </w:rPr>
                    <w:br/>
                    <w:t>Erosion of Trust: If benefits aren’t seen quickly, motivation drops, leading to poor data collection and less involvement in environmental management.</w:t>
                  </w:r>
                  <w:r>
                    <w:rPr>
                      <w:rFonts w:eastAsia="Arial" w:cs="Arial"/>
                      <w:color w:val="7F7F7F"/>
                      <w:szCs w:val="18"/>
                    </w:rPr>
                    <w:br/>
                    <w:t>Dependence on External Aid: Insufficient local participation increases reliance on outside support, which may falter during subsequent disasters.</w:t>
                  </w:r>
                </w:p>
              </w:tc>
            </w:tr>
            <w:tr w:rsidR="00F36EEF" w14:paraId="333DCC60" w14:textId="77777777">
              <w:tc>
                <w:tcPr>
                  <w:tcW w:w="700" w:type="dxa"/>
                  <w:gridSpan w:val="7"/>
                  <w:shd w:val="clear" w:color="auto" w:fill="F2F2F2"/>
                  <w:vAlign w:val="center"/>
                </w:tcPr>
                <w:p w14:paraId="6A32A055" w14:textId="77777777" w:rsidR="00F36EEF" w:rsidRDefault="00E517B3">
                  <w:r>
                    <w:rPr>
                      <w:rFonts w:eastAsia="Arial" w:cs="Arial"/>
                      <w:b/>
                      <w:bCs/>
                      <w:color w:val="366150"/>
                      <w:szCs w:val="18"/>
                    </w:rPr>
                    <w:t>Mitigation Measures</w:t>
                  </w:r>
                </w:p>
              </w:tc>
            </w:tr>
            <w:tr w:rsidR="00F36EEF" w14:paraId="09F465BF" w14:textId="77777777">
              <w:tc>
                <w:tcPr>
                  <w:tcW w:w="700" w:type="dxa"/>
                  <w:gridSpan w:val="7"/>
                  <w:vAlign w:val="center"/>
                </w:tcPr>
                <w:p w14:paraId="64D63D23" w14:textId="77777777" w:rsidR="00F36EEF" w:rsidRDefault="00E517B3">
                  <w:r>
                    <w:rPr>
                      <w:rFonts w:eastAsia="Arial" w:cs="Arial"/>
                      <w:color w:val="7F7F7F"/>
                      <w:szCs w:val="18"/>
                    </w:rPr>
                    <w:t>Treatment 1.  Project benefits emerge during climate events, while community consultation prioritizes coastal protection. NGO involvement mobilizes efforts and targeted capacity building ensures sustained community engagement, minimizing long-term monitoring risks.</w:t>
                  </w:r>
                  <w:r>
                    <w:rPr>
                      <w:rFonts w:eastAsia="Arial" w:cs="Arial"/>
                      <w:color w:val="7F7F7F"/>
                      <w:szCs w:val="18"/>
                    </w:rPr>
                    <w:br/>
                  </w:r>
                  <w:r>
                    <w:rPr>
                      <w:rFonts w:eastAsia="Arial" w:cs="Arial"/>
                      <w:color w:val="7F7F7F"/>
                      <w:szCs w:val="18"/>
                    </w:rPr>
                    <w:lastRenderedPageBreak/>
                    <w:br/>
                    <w:t xml:space="preserve">Treatment 2: Integrate livelihood components by linking mangrove restoration to community-managed mud crab farming or, improving immediate water access. Implement quick-win projects, such as community beach cleanups, to show immediate results. Monetize ecosystem services by aligning NbS to enhance fishing habitats, ensuring short-term fishing income directly relies on ecosystem health. </w:t>
                  </w:r>
                  <w:r>
                    <w:rPr>
                      <w:rFonts w:eastAsia="Arial" w:cs="Arial"/>
                      <w:color w:val="7F7F7F"/>
                      <w:szCs w:val="18"/>
                    </w:rPr>
                    <w:br/>
                  </w:r>
                  <w:r>
                    <w:rPr>
                      <w:rFonts w:eastAsia="Arial" w:cs="Arial"/>
                      <w:color w:val="7F7F7F"/>
                      <w:szCs w:val="18"/>
                    </w:rPr>
                    <w:br/>
                    <w:t>Treatment 3: Incentivize monitoring roles by providing small stipends, smartphones, or training certificates to local r</w:t>
                  </w:r>
                  <w:r>
                    <w:rPr>
                      <w:rFonts w:eastAsia="Arial" w:cs="Arial"/>
                      <w:color w:val="7F7F7F"/>
                      <w:szCs w:val="18"/>
                    </w:rPr>
                    <w:t xml:space="preserve">esidents, turning volunteer work into part-time jobs. Localize data utility so monitoring provides practical, real-time feedback to farmers and fishermen regarding fish stock health or water salinity. </w:t>
                  </w:r>
                  <w:r>
                    <w:rPr>
                      <w:rFonts w:eastAsia="Arial" w:cs="Arial"/>
                      <w:color w:val="7F7F7F"/>
                      <w:szCs w:val="18"/>
                    </w:rPr>
                    <w:br/>
                  </w:r>
                  <w:r>
                    <w:rPr>
                      <w:rFonts w:eastAsia="Arial" w:cs="Arial"/>
                      <w:color w:val="7F7F7F"/>
                      <w:szCs w:val="18"/>
                    </w:rPr>
                    <w:br/>
                    <w:t>Treatment 4: Strengthen local governance structures by training existing Town Officers and establishing user-friendly citizen science tools for youth and church groups, ensuring sustainable, community-led management</w:t>
                  </w:r>
                </w:p>
              </w:tc>
            </w:tr>
            <w:tr w:rsidR="00F36EEF" w14:paraId="38CDA48F" w14:textId="77777777">
              <w:tc>
                <w:tcPr>
                  <w:tcW w:w="700" w:type="dxa"/>
                  <w:gridSpan w:val="7"/>
                  <w:shd w:val="clear" w:color="auto" w:fill="F2F2F2"/>
                  <w:vAlign w:val="center"/>
                </w:tcPr>
                <w:p w14:paraId="7FF017CA" w14:textId="77777777" w:rsidR="00F36EEF" w:rsidRDefault="00E517B3">
                  <w:r>
                    <w:rPr>
                      <w:rFonts w:eastAsia="Arial" w:cs="Arial"/>
                      <w:b/>
                      <w:bCs/>
                      <w:color w:val="366150"/>
                      <w:szCs w:val="18"/>
                    </w:rPr>
                    <w:lastRenderedPageBreak/>
                    <w:t>Comments</w:t>
                  </w:r>
                </w:p>
              </w:tc>
            </w:tr>
            <w:tr w:rsidR="00F36EEF" w14:paraId="51544CDA" w14:textId="77777777">
              <w:tc>
                <w:tcPr>
                  <w:tcW w:w="700" w:type="dxa"/>
                  <w:gridSpan w:val="7"/>
                  <w:vAlign w:val="center"/>
                </w:tcPr>
                <w:p w14:paraId="442EC54F" w14:textId="77777777" w:rsidR="00F36EEF" w:rsidRDefault="00E517B3">
                  <w:r>
                    <w:rPr>
                      <w:rFonts w:eastAsia="Arial" w:cs="Arial"/>
                      <w:color w:val="7F7F7F"/>
                      <w:szCs w:val="18"/>
                    </w:rPr>
                    <w:t>Risk Treatment Owner: Project Manager</w:t>
                  </w:r>
                  <w:r>
                    <w:rPr>
                      <w:rFonts w:eastAsia="Arial" w:cs="Arial"/>
                      <w:color w:val="7F7F7F"/>
                      <w:szCs w:val="18"/>
                    </w:rPr>
                    <w:br/>
                  </w:r>
                  <w:r>
                    <w:rPr>
                      <w:rFonts w:eastAsia="Arial" w:cs="Arial"/>
                      <w:color w:val="7F7F7F"/>
                      <w:szCs w:val="18"/>
                    </w:rPr>
                    <w:br/>
                    <w:t>Risk Treatment Status:  On going</w:t>
                  </w:r>
                </w:p>
              </w:tc>
            </w:tr>
            <w:tr w:rsidR="00F36EEF" w14:paraId="529B70A2" w14:textId="77777777">
              <w:trPr>
                <w:tblHeader/>
              </w:trPr>
              <w:tc>
                <w:tcPr>
                  <w:tcW w:w="100" w:type="dxa"/>
                  <w:shd w:val="clear" w:color="auto" w:fill="F2F2F2"/>
                  <w:vAlign w:val="center"/>
                </w:tcPr>
                <w:p w14:paraId="2A152947" w14:textId="77777777" w:rsidR="00F36EEF" w:rsidRDefault="00F36EEF">
                  <w:pPr>
                    <w:jc w:val="center"/>
                  </w:pPr>
                </w:p>
              </w:tc>
              <w:tc>
                <w:tcPr>
                  <w:tcW w:w="200" w:type="dxa"/>
                  <w:gridSpan w:val="2"/>
                  <w:shd w:val="clear" w:color="auto" w:fill="F2F2F2"/>
                  <w:vAlign w:val="center"/>
                </w:tcPr>
                <w:p w14:paraId="08DD59B8"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2EC7A1EA"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3B9B5F15" w14:textId="77777777" w:rsidR="00F36EEF" w:rsidRDefault="00E517B3">
                  <w:pPr>
                    <w:jc w:val="center"/>
                  </w:pPr>
                  <w:r>
                    <w:rPr>
                      <w:rFonts w:eastAsia="Arial" w:cs="Arial"/>
                      <w:b/>
                      <w:bCs/>
                      <w:color w:val="366150"/>
                      <w:szCs w:val="18"/>
                    </w:rPr>
                    <w:t>Current Risk</w:t>
                  </w:r>
                </w:p>
              </w:tc>
            </w:tr>
            <w:tr w:rsidR="00F36EEF" w14:paraId="61A1AA5D" w14:textId="77777777">
              <w:tc>
                <w:tcPr>
                  <w:tcW w:w="100" w:type="dxa"/>
                  <w:shd w:val="clear" w:color="auto" w:fill="F2F2F2"/>
                  <w:vAlign w:val="center"/>
                </w:tcPr>
                <w:p w14:paraId="303CE60C" w14:textId="77777777" w:rsidR="00F36EEF" w:rsidRDefault="00F36EEF">
                  <w:pPr>
                    <w:jc w:val="center"/>
                  </w:pPr>
                </w:p>
              </w:tc>
              <w:tc>
                <w:tcPr>
                  <w:tcW w:w="200" w:type="dxa"/>
                  <w:gridSpan w:val="2"/>
                  <w:vAlign w:val="center"/>
                </w:tcPr>
                <w:p w14:paraId="2B52231E"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0919F7B0"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443FE0D8" w14:textId="77777777" w:rsidR="00F36EEF" w:rsidRDefault="00E517B3">
                  <w:pPr>
                    <w:jc w:val="center"/>
                  </w:pPr>
                  <w:r>
                    <w:rPr>
                      <w:rFonts w:eastAsia="Arial" w:cs="Arial"/>
                      <w:color w:val="7F7F7F"/>
                      <w:szCs w:val="18"/>
                    </w:rPr>
                    <w:t>Please rate the current risk's likelihood and impact.</w:t>
                  </w:r>
                </w:p>
              </w:tc>
            </w:tr>
            <w:tr w:rsidR="00F36EEF" w14:paraId="28C6F698" w14:textId="77777777">
              <w:tc>
                <w:tcPr>
                  <w:tcW w:w="100" w:type="dxa"/>
                  <w:shd w:val="clear" w:color="auto" w:fill="F2F2F2"/>
                  <w:vAlign w:val="center"/>
                </w:tcPr>
                <w:p w14:paraId="1211A135" w14:textId="77777777" w:rsidR="00F36EEF" w:rsidRDefault="00E517B3">
                  <w:pPr>
                    <w:jc w:val="center"/>
                  </w:pPr>
                  <w:r>
                    <w:rPr>
                      <w:rFonts w:eastAsia="Arial" w:cs="Arial"/>
                      <w:b/>
                      <w:bCs/>
                      <w:color w:val="366150"/>
                      <w:szCs w:val="18"/>
                    </w:rPr>
                    <w:t>Likelihood</w:t>
                  </w:r>
                </w:p>
              </w:tc>
              <w:tc>
                <w:tcPr>
                  <w:tcW w:w="200" w:type="dxa"/>
                  <w:gridSpan w:val="2"/>
                  <w:vAlign w:val="center"/>
                </w:tcPr>
                <w:p w14:paraId="4962258D" w14:textId="77777777" w:rsidR="00F36EEF" w:rsidRDefault="00E517B3">
                  <w:pPr>
                    <w:jc w:val="center"/>
                  </w:pPr>
                  <w:r>
                    <w:rPr>
                      <w:rFonts w:eastAsia="Arial" w:cs="Arial"/>
                      <w:color w:val="7F7F7F"/>
                      <w:szCs w:val="18"/>
                    </w:rPr>
                    <w:t>2</w:t>
                  </w:r>
                </w:p>
              </w:tc>
              <w:tc>
                <w:tcPr>
                  <w:tcW w:w="200" w:type="dxa"/>
                  <w:gridSpan w:val="2"/>
                  <w:vAlign w:val="center"/>
                </w:tcPr>
                <w:p w14:paraId="55476E02" w14:textId="77777777" w:rsidR="00F36EEF" w:rsidRDefault="00E517B3">
                  <w:pPr>
                    <w:jc w:val="center"/>
                  </w:pPr>
                  <w:r>
                    <w:rPr>
                      <w:rFonts w:eastAsia="Arial" w:cs="Arial"/>
                      <w:color w:val="7F7F7F"/>
                      <w:szCs w:val="18"/>
                    </w:rPr>
                    <w:t>1</w:t>
                  </w:r>
                </w:p>
              </w:tc>
              <w:tc>
                <w:tcPr>
                  <w:tcW w:w="200" w:type="dxa"/>
                  <w:gridSpan w:val="2"/>
                  <w:vAlign w:val="center"/>
                </w:tcPr>
                <w:p w14:paraId="30543020" w14:textId="77777777" w:rsidR="00F36EEF" w:rsidRDefault="00E517B3">
                  <w:pPr>
                    <w:jc w:val="center"/>
                  </w:pPr>
                  <w:r>
                    <w:rPr>
                      <w:rFonts w:eastAsia="Arial" w:cs="Arial"/>
                      <w:color w:val="7F7F7F"/>
                      <w:szCs w:val="18"/>
                    </w:rPr>
                    <w:t>N/A</w:t>
                  </w:r>
                </w:p>
              </w:tc>
            </w:tr>
            <w:tr w:rsidR="00F36EEF" w14:paraId="0902F49D" w14:textId="77777777">
              <w:tc>
                <w:tcPr>
                  <w:tcW w:w="100" w:type="dxa"/>
                  <w:shd w:val="clear" w:color="auto" w:fill="F2F2F2"/>
                  <w:vAlign w:val="center"/>
                </w:tcPr>
                <w:p w14:paraId="73EEFD2F" w14:textId="77777777" w:rsidR="00F36EEF" w:rsidRDefault="00E517B3">
                  <w:pPr>
                    <w:jc w:val="center"/>
                  </w:pPr>
                  <w:r>
                    <w:rPr>
                      <w:rFonts w:eastAsia="Arial" w:cs="Arial"/>
                      <w:b/>
                      <w:bCs/>
                      <w:color w:val="366150"/>
                      <w:szCs w:val="18"/>
                    </w:rPr>
                    <w:t>Impact</w:t>
                  </w:r>
                </w:p>
              </w:tc>
              <w:tc>
                <w:tcPr>
                  <w:tcW w:w="200" w:type="dxa"/>
                  <w:gridSpan w:val="2"/>
                  <w:vAlign w:val="center"/>
                </w:tcPr>
                <w:p w14:paraId="3273D75B" w14:textId="77777777" w:rsidR="00F36EEF" w:rsidRDefault="00E517B3">
                  <w:pPr>
                    <w:jc w:val="center"/>
                  </w:pPr>
                  <w:r>
                    <w:rPr>
                      <w:rFonts w:eastAsia="Arial" w:cs="Arial"/>
                      <w:color w:val="7F7F7F"/>
                      <w:szCs w:val="18"/>
                    </w:rPr>
                    <w:t>3</w:t>
                  </w:r>
                </w:p>
              </w:tc>
              <w:tc>
                <w:tcPr>
                  <w:tcW w:w="200" w:type="dxa"/>
                  <w:gridSpan w:val="2"/>
                  <w:vAlign w:val="center"/>
                </w:tcPr>
                <w:p w14:paraId="21198B76" w14:textId="77777777" w:rsidR="00F36EEF" w:rsidRDefault="00E517B3">
                  <w:pPr>
                    <w:jc w:val="center"/>
                  </w:pPr>
                  <w:r>
                    <w:rPr>
                      <w:rFonts w:eastAsia="Arial" w:cs="Arial"/>
                      <w:color w:val="7F7F7F"/>
                      <w:szCs w:val="18"/>
                    </w:rPr>
                    <w:t>2</w:t>
                  </w:r>
                </w:p>
              </w:tc>
              <w:tc>
                <w:tcPr>
                  <w:tcW w:w="200" w:type="dxa"/>
                  <w:gridSpan w:val="2"/>
                  <w:vAlign w:val="center"/>
                </w:tcPr>
                <w:p w14:paraId="6C07F9B1" w14:textId="77777777" w:rsidR="00F36EEF" w:rsidRDefault="00E517B3">
                  <w:pPr>
                    <w:jc w:val="center"/>
                  </w:pPr>
                  <w:r>
                    <w:rPr>
                      <w:rFonts w:eastAsia="Arial" w:cs="Arial"/>
                      <w:color w:val="7F7F7F"/>
                      <w:szCs w:val="18"/>
                    </w:rPr>
                    <w:t>N/A</w:t>
                  </w:r>
                </w:p>
              </w:tc>
            </w:tr>
            <w:tr w:rsidR="00F36EEF" w14:paraId="1A605369" w14:textId="77777777">
              <w:tc>
                <w:tcPr>
                  <w:tcW w:w="100" w:type="dxa"/>
                  <w:shd w:val="clear" w:color="auto" w:fill="F2F2F2"/>
                  <w:vAlign w:val="center"/>
                </w:tcPr>
                <w:p w14:paraId="516EE182" w14:textId="77777777" w:rsidR="00F36EEF" w:rsidRDefault="00E517B3">
                  <w:pPr>
                    <w:jc w:val="center"/>
                  </w:pPr>
                  <w:r>
                    <w:rPr>
                      <w:rFonts w:eastAsia="Arial" w:cs="Arial"/>
                      <w:b/>
                      <w:bCs/>
                      <w:color w:val="366150"/>
                      <w:szCs w:val="18"/>
                    </w:rPr>
                    <w:t>Severity</w:t>
                  </w:r>
                </w:p>
              </w:tc>
              <w:tc>
                <w:tcPr>
                  <w:tcW w:w="200" w:type="dxa"/>
                  <w:gridSpan w:val="2"/>
                  <w:vAlign w:val="center"/>
                </w:tcPr>
                <w:p w14:paraId="25CE1417" w14:textId="77777777" w:rsidR="00F36EEF" w:rsidRDefault="00E517B3">
                  <w:pPr>
                    <w:jc w:val="center"/>
                  </w:pPr>
                  <w:r>
                    <w:rPr>
                      <w:rFonts w:eastAsia="Arial" w:cs="Arial"/>
                      <w:color w:val="7F7F7F"/>
                      <w:szCs w:val="18"/>
                    </w:rPr>
                    <w:t>6</w:t>
                  </w:r>
                </w:p>
              </w:tc>
              <w:tc>
                <w:tcPr>
                  <w:tcW w:w="200" w:type="dxa"/>
                  <w:gridSpan w:val="2"/>
                  <w:vAlign w:val="center"/>
                </w:tcPr>
                <w:p w14:paraId="6DE5845A" w14:textId="77777777" w:rsidR="00F36EEF" w:rsidRDefault="00E517B3">
                  <w:pPr>
                    <w:jc w:val="center"/>
                  </w:pPr>
                  <w:r>
                    <w:rPr>
                      <w:rFonts w:eastAsia="Arial" w:cs="Arial"/>
                      <w:color w:val="7F7F7F"/>
                      <w:szCs w:val="18"/>
                    </w:rPr>
                    <w:t>2</w:t>
                  </w:r>
                </w:p>
              </w:tc>
              <w:tc>
                <w:tcPr>
                  <w:tcW w:w="200" w:type="dxa"/>
                  <w:gridSpan w:val="2"/>
                  <w:vAlign w:val="center"/>
                </w:tcPr>
                <w:p w14:paraId="19137446" w14:textId="77777777" w:rsidR="00F36EEF" w:rsidRDefault="00E517B3">
                  <w:pPr>
                    <w:jc w:val="center"/>
                  </w:pPr>
                  <w:r>
                    <w:rPr>
                      <w:rFonts w:eastAsia="Arial" w:cs="Arial"/>
                      <w:color w:val="7F7F7F"/>
                      <w:szCs w:val="18"/>
                    </w:rPr>
                    <w:t>N/A</w:t>
                  </w:r>
                </w:p>
              </w:tc>
            </w:tr>
          </w:tbl>
          <w:p w14:paraId="7C6C9C89"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027D4294" w14:textId="77777777">
              <w:trPr>
                <w:tblHeader/>
              </w:trPr>
              <w:tc>
                <w:tcPr>
                  <w:tcW w:w="100" w:type="dxa"/>
                  <w:shd w:val="clear" w:color="auto" w:fill="F2F2F2"/>
                  <w:vAlign w:val="center"/>
                </w:tcPr>
                <w:p w14:paraId="6DBE3937"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35A5E027"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379504AC"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6AE0FF6B" w14:textId="77777777" w:rsidR="00F36EEF" w:rsidRDefault="00E517B3">
                  <w:pPr>
                    <w:spacing w:after="0"/>
                    <w:jc w:val="center"/>
                  </w:pPr>
                  <w:r>
                    <w:rPr>
                      <w:rFonts w:eastAsia="Arial" w:cs="Arial"/>
                      <w:b/>
                      <w:bCs/>
                      <w:color w:val="366150"/>
                      <w:szCs w:val="18"/>
                    </w:rPr>
                    <w:t>Sub-area</w:t>
                  </w:r>
                </w:p>
                <w:p w14:paraId="54B389E8"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06BE61A0"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50B3F085" w14:textId="77777777" w:rsidR="00F36EEF" w:rsidRDefault="00E517B3">
                  <w:pPr>
                    <w:spacing w:after="0"/>
                    <w:jc w:val="center"/>
                  </w:pPr>
                  <w:r>
                    <w:rPr>
                      <w:rFonts w:eastAsia="Arial" w:cs="Arial"/>
                      <w:b/>
                      <w:bCs/>
                      <w:color w:val="366150"/>
                      <w:szCs w:val="18"/>
                    </w:rPr>
                    <w:t>Current Residual Risk</w:t>
                  </w:r>
                </w:p>
                <w:p w14:paraId="221EFD67"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19EC1F27" w14:textId="77777777" w:rsidR="00F36EEF" w:rsidRDefault="00E517B3">
                  <w:pPr>
                    <w:spacing w:after="0"/>
                    <w:jc w:val="center"/>
                  </w:pPr>
                  <w:r>
                    <w:rPr>
                      <w:rFonts w:eastAsia="Arial" w:cs="Arial"/>
                      <w:b/>
                      <w:bCs/>
                      <w:color w:val="366150"/>
                      <w:szCs w:val="18"/>
                    </w:rPr>
                    <w:t>Current Residual Risk</w:t>
                  </w:r>
                </w:p>
                <w:p w14:paraId="1273E0A1" w14:textId="77777777" w:rsidR="00F36EEF" w:rsidRDefault="00E517B3">
                  <w:pPr>
                    <w:spacing w:before="0"/>
                    <w:jc w:val="center"/>
                  </w:pPr>
                  <w:r>
                    <w:rPr>
                      <w:rFonts w:eastAsia="Arial" w:cs="Arial"/>
                      <w:i/>
                      <w:iCs/>
                      <w:color w:val="7F7F7F"/>
                      <w:sz w:val="16"/>
                      <w:szCs w:val="16"/>
                    </w:rPr>
                    <w:t>(latest update)</w:t>
                  </w:r>
                </w:p>
              </w:tc>
            </w:tr>
            <w:tr w:rsidR="00F36EEF" w14:paraId="7DE5219D" w14:textId="77777777">
              <w:tc>
                <w:tcPr>
                  <w:tcW w:w="100" w:type="dxa"/>
                  <w:vAlign w:val="center"/>
                </w:tcPr>
                <w:p w14:paraId="1A6FE330" w14:textId="77777777" w:rsidR="00F36EEF" w:rsidRDefault="00E517B3">
                  <w:pPr>
                    <w:jc w:val="center"/>
                  </w:pPr>
                  <w:r>
                    <w:rPr>
                      <w:rFonts w:eastAsia="Arial" w:cs="Arial"/>
                      <w:color w:val="7F7F7F"/>
                      <w:szCs w:val="18"/>
                    </w:rPr>
                    <w:t>Project interventions are not implemented in a gender- and culturally sensitive manner, undermining the overall effectiveness of the project.</w:t>
                  </w:r>
                </w:p>
              </w:tc>
              <w:tc>
                <w:tcPr>
                  <w:tcW w:w="100" w:type="dxa"/>
                  <w:vAlign w:val="center"/>
                </w:tcPr>
                <w:p w14:paraId="516B5D7D" w14:textId="77777777" w:rsidR="00F36EEF" w:rsidRDefault="00E517B3">
                  <w:pPr>
                    <w:jc w:val="center"/>
                  </w:pPr>
                  <w:r>
                    <w:rPr>
                      <w:rFonts w:eastAsia="Arial" w:cs="Arial"/>
                      <w:color w:val="7F7F7F"/>
                      <w:szCs w:val="18"/>
                    </w:rPr>
                    <w:t>Project Related</w:t>
                  </w:r>
                </w:p>
              </w:tc>
              <w:tc>
                <w:tcPr>
                  <w:tcW w:w="100" w:type="dxa"/>
                  <w:vAlign w:val="center"/>
                </w:tcPr>
                <w:p w14:paraId="1EEE65F8" w14:textId="77777777" w:rsidR="00F36EEF" w:rsidRDefault="00E517B3">
                  <w:pPr>
                    <w:jc w:val="center"/>
                  </w:pPr>
                  <w:r>
                    <w:rPr>
                      <w:rFonts w:eastAsia="Arial" w:cs="Arial"/>
                      <w:color w:val="7F7F7F"/>
                      <w:szCs w:val="18"/>
                    </w:rPr>
                    <w:t>Environmental</w:t>
                  </w:r>
                </w:p>
              </w:tc>
              <w:tc>
                <w:tcPr>
                  <w:tcW w:w="100" w:type="dxa"/>
                  <w:vAlign w:val="center"/>
                </w:tcPr>
                <w:p w14:paraId="3ACAA19A" w14:textId="77777777" w:rsidR="00F36EEF" w:rsidRDefault="00E517B3">
                  <w:pPr>
                    <w:jc w:val="center"/>
                  </w:pPr>
                  <w:r>
                    <w:rPr>
                      <w:rFonts w:eastAsia="Arial" w:cs="Arial"/>
                      <w:color w:val="7F7F7F"/>
                      <w:szCs w:val="18"/>
                    </w:rPr>
                    <w:t>Environmental Safeguards</w:t>
                  </w:r>
                </w:p>
              </w:tc>
              <w:tc>
                <w:tcPr>
                  <w:tcW w:w="100" w:type="dxa"/>
                  <w:vAlign w:val="center"/>
                </w:tcPr>
                <w:p w14:paraId="0AA667DE" w14:textId="77777777" w:rsidR="00F36EEF" w:rsidRDefault="00E517B3">
                  <w:pPr>
                    <w:jc w:val="center"/>
                  </w:pPr>
                  <w:r>
                    <w:rPr>
                      <w:rFonts w:eastAsia="Arial" w:cs="Arial"/>
                      <w:color w:val="7F7F7F"/>
                      <w:szCs w:val="18"/>
                    </w:rPr>
                    <w:t>N/A</w:t>
                  </w:r>
                </w:p>
              </w:tc>
              <w:tc>
                <w:tcPr>
                  <w:tcW w:w="100" w:type="dxa"/>
                  <w:vAlign w:val="center"/>
                </w:tcPr>
                <w:p w14:paraId="2CEB57BD" w14:textId="77777777" w:rsidR="00F36EEF" w:rsidRDefault="00E517B3">
                  <w:pPr>
                    <w:jc w:val="center"/>
                  </w:pPr>
                  <w:r>
                    <w:rPr>
                      <w:rFonts w:eastAsia="Arial" w:cs="Arial"/>
                      <w:color w:val="7F7F7F"/>
                      <w:szCs w:val="18"/>
                    </w:rPr>
                    <w:t>N/A</w:t>
                  </w:r>
                </w:p>
              </w:tc>
              <w:tc>
                <w:tcPr>
                  <w:tcW w:w="100" w:type="dxa"/>
                  <w:vAlign w:val="center"/>
                </w:tcPr>
                <w:p w14:paraId="5B91A7F4" w14:textId="77777777" w:rsidR="00F36EEF" w:rsidRDefault="00E517B3">
                  <w:pPr>
                    <w:jc w:val="center"/>
                  </w:pPr>
                  <w:r>
                    <w:rPr>
                      <w:rFonts w:eastAsia="Arial" w:cs="Arial"/>
                      <w:color w:val="7F7F7F"/>
                      <w:szCs w:val="18"/>
                    </w:rPr>
                    <w:t>N/A</w:t>
                  </w:r>
                </w:p>
              </w:tc>
            </w:tr>
            <w:tr w:rsidR="00F36EEF" w14:paraId="05E23BBD" w14:textId="77777777">
              <w:tc>
                <w:tcPr>
                  <w:tcW w:w="700" w:type="dxa"/>
                  <w:gridSpan w:val="7"/>
                  <w:shd w:val="clear" w:color="auto" w:fill="F2F2F2"/>
                  <w:vAlign w:val="center"/>
                </w:tcPr>
                <w:p w14:paraId="5A478C67" w14:textId="77777777" w:rsidR="00F36EEF" w:rsidRDefault="00E517B3">
                  <w:r>
                    <w:rPr>
                      <w:rFonts w:eastAsia="Arial" w:cs="Arial"/>
                      <w:b/>
                      <w:bCs/>
                      <w:color w:val="366150"/>
                      <w:szCs w:val="18"/>
                    </w:rPr>
                    <w:t>Description</w:t>
                  </w:r>
                </w:p>
              </w:tc>
            </w:tr>
            <w:tr w:rsidR="00F36EEF" w14:paraId="3AA79EE5" w14:textId="77777777">
              <w:tc>
                <w:tcPr>
                  <w:tcW w:w="700" w:type="dxa"/>
                  <w:gridSpan w:val="7"/>
                  <w:vAlign w:val="center"/>
                </w:tcPr>
                <w:p w14:paraId="531A7FDA" w14:textId="77777777" w:rsidR="00F36EEF" w:rsidRDefault="00E517B3">
                  <w:r>
                    <w:rPr>
                      <w:rFonts w:eastAsia="Arial" w:cs="Arial"/>
                      <w:color w:val="7F7F7F"/>
                      <w:szCs w:val="18"/>
                    </w:rPr>
                    <w:t>If the Tonga Coastal Resilience Project (TCRP) fails to implement infrastructure and planning interventions in a gender- and culturally sensitive manner, it risks failing to address the specific vulnerabilities of women, youth, and marginalized groups, undermining the project's sustainability and effectiveness. Non-inclusive approaches may lead to involuntary economic displacement, restricted access to coastal livelihoods for women, and failure to utilize traditional community knowledge. Furthermore, an inf</w:t>
                  </w:r>
                  <w:r>
                    <w:rPr>
                      <w:rFonts w:eastAsia="Arial" w:cs="Arial"/>
                      <w:color w:val="7F7F7F"/>
                      <w:szCs w:val="18"/>
                    </w:rPr>
                    <w:t xml:space="preserve">lux of external workers during construction could increase gender-based </w:t>
                  </w:r>
                  <w:r>
                    <w:rPr>
                      <w:rFonts w:eastAsia="Arial" w:cs="Arial"/>
                      <w:color w:val="7F7F7F"/>
                      <w:szCs w:val="18"/>
                    </w:rPr>
                    <w:lastRenderedPageBreak/>
                    <w:t xml:space="preserve">violence risks. </w:t>
                  </w:r>
                  <w:r>
                    <w:rPr>
                      <w:rFonts w:eastAsia="Arial" w:cs="Arial"/>
                      <w:color w:val="7F7F7F"/>
                      <w:szCs w:val="18"/>
                    </w:rPr>
                    <w:br/>
                    <w:t>Root Causes:</w:t>
                  </w:r>
                  <w:r>
                    <w:rPr>
                      <w:rFonts w:eastAsia="Arial" w:cs="Arial"/>
                      <w:color w:val="7F7F7F"/>
                      <w:szCs w:val="18"/>
                    </w:rPr>
                    <w:br/>
                    <w:t>Deep-rooted Cultural Norms: Traditional patriarchal structures and decision-making systems (e.g., Kava circles) often exclude women from public discourse on land-use and infrastructure.</w:t>
                  </w:r>
                  <w:r>
                    <w:rPr>
                      <w:rFonts w:eastAsia="Arial" w:cs="Arial"/>
                      <w:color w:val="7F7F7F"/>
                      <w:szCs w:val="18"/>
                    </w:rPr>
                    <w:br/>
                    <w:t>Low Institutional Capacity: Contractors and local duty-bearers may lack understanding or training regarding gender-sensitive consultations and social safeguards.</w:t>
                  </w:r>
                  <w:r>
                    <w:rPr>
                      <w:rFonts w:eastAsia="Arial" w:cs="Arial"/>
                      <w:color w:val="7F7F7F"/>
                      <w:szCs w:val="18"/>
                    </w:rPr>
                    <w:br/>
                    <w:t>Policy Implementation Gaps: While policies exist, a gap remain</w:t>
                  </w:r>
                  <w:r>
                    <w:rPr>
                      <w:rFonts w:eastAsia="Arial" w:cs="Arial"/>
                      <w:color w:val="7F7F7F"/>
                      <w:szCs w:val="18"/>
                    </w:rPr>
                    <w:t>s in translating gender action plans into practical, field-level actions, risking superficial community engagement</w:t>
                  </w:r>
                </w:p>
              </w:tc>
            </w:tr>
            <w:tr w:rsidR="00F36EEF" w14:paraId="28AEAA48" w14:textId="77777777">
              <w:tc>
                <w:tcPr>
                  <w:tcW w:w="700" w:type="dxa"/>
                  <w:gridSpan w:val="7"/>
                  <w:shd w:val="clear" w:color="auto" w:fill="F2F2F2"/>
                  <w:vAlign w:val="center"/>
                </w:tcPr>
                <w:p w14:paraId="4B8782B8" w14:textId="77777777" w:rsidR="00F36EEF" w:rsidRDefault="00E517B3">
                  <w:r>
                    <w:rPr>
                      <w:rFonts w:eastAsia="Arial" w:cs="Arial"/>
                      <w:b/>
                      <w:bCs/>
                      <w:color w:val="366150"/>
                      <w:szCs w:val="18"/>
                    </w:rPr>
                    <w:lastRenderedPageBreak/>
                    <w:t>Consequences</w:t>
                  </w:r>
                </w:p>
              </w:tc>
            </w:tr>
            <w:tr w:rsidR="00F36EEF" w14:paraId="2CC97A08" w14:textId="77777777">
              <w:tc>
                <w:tcPr>
                  <w:tcW w:w="700" w:type="dxa"/>
                  <w:gridSpan w:val="7"/>
                  <w:vAlign w:val="center"/>
                </w:tcPr>
                <w:p w14:paraId="4FC7530A" w14:textId="77777777" w:rsidR="00F36EEF" w:rsidRDefault="00E517B3">
                  <w:r>
                    <w:rPr>
                      <w:rFonts w:eastAsia="Arial" w:cs="Arial"/>
                      <w:color w:val="7F7F7F"/>
                      <w:szCs w:val="18"/>
                    </w:rPr>
                    <w:t>Failure to implement the Tonga Coastal Resilience Project in a gender- and culturally-sensitive manner would significantly undermine its effectiveness, with several key consequences:</w:t>
                  </w:r>
                  <w:r>
                    <w:rPr>
                      <w:rFonts w:eastAsia="Arial" w:cs="Arial"/>
                      <w:color w:val="7F7F7F"/>
                      <w:szCs w:val="18"/>
                    </w:rPr>
                    <w:br/>
                    <w:t>•</w:t>
                  </w:r>
                  <w:r>
                    <w:rPr>
                      <w:rFonts w:eastAsia="Arial" w:cs="Arial"/>
                      <w:color w:val="7F7F7F"/>
                      <w:szCs w:val="18"/>
                    </w:rPr>
                    <w:tab/>
                    <w:t>Maladaptation and Reduced Effectiveness: Top-down interventions may ignore traditional knowledge, resulting in coastal defenses (e.g., seawalls) that are inappropriate or ineffective for specific coastal dynamics.</w:t>
                  </w:r>
                  <w:r>
                    <w:rPr>
                      <w:rFonts w:eastAsia="Arial" w:cs="Arial"/>
                      <w:color w:val="7F7F7F"/>
                      <w:szCs w:val="18"/>
                    </w:rPr>
                    <w:br/>
                    <w:t>•</w:t>
                  </w:r>
                  <w:r>
                    <w:rPr>
                      <w:rFonts w:eastAsia="Arial" w:cs="Arial"/>
                      <w:color w:val="7F7F7F"/>
                      <w:szCs w:val="18"/>
                    </w:rPr>
                    <w:tab/>
                    <w:t>Marginalization of Vulnerable Groups: Women, youth, and the poor may be excluded from decision-making, exacerbating existing inequalities and ensuring benefits are not distributed equitably.</w:t>
                  </w:r>
                  <w:r>
                    <w:rPr>
                      <w:rFonts w:eastAsia="Arial" w:cs="Arial"/>
                      <w:color w:val="7F7F7F"/>
                      <w:szCs w:val="18"/>
                    </w:rPr>
                    <w:br/>
                    <w:t>•</w:t>
                  </w:r>
                  <w:r>
                    <w:rPr>
                      <w:rFonts w:eastAsia="Arial" w:cs="Arial"/>
                      <w:color w:val="7F7F7F"/>
                      <w:szCs w:val="18"/>
                    </w:rPr>
                    <w:tab/>
                    <w:t>Increased Risk of Displacement: Poorly planned infrastructure could negatively impact livelihoods—pa</w:t>
                  </w:r>
                  <w:r>
                    <w:rPr>
                      <w:rFonts w:eastAsia="Arial" w:cs="Arial"/>
                      <w:color w:val="7F7F7F"/>
                      <w:szCs w:val="18"/>
                    </w:rPr>
                    <w:t>rticularly for women in the fisheries and agriculture sectors—leading to economic displacement.</w:t>
                  </w:r>
                  <w:r>
                    <w:rPr>
                      <w:rFonts w:eastAsia="Arial" w:cs="Arial"/>
                      <w:color w:val="7F7F7F"/>
                      <w:szCs w:val="18"/>
                    </w:rPr>
                    <w:br/>
                    <w:t>•</w:t>
                  </w:r>
                  <w:r>
                    <w:rPr>
                      <w:rFonts w:eastAsia="Arial" w:cs="Arial"/>
                      <w:color w:val="7F7F7F"/>
                      <w:szCs w:val="18"/>
                    </w:rPr>
                    <w:tab/>
                    <w:t>Erosion of Social Cohesion: Disregarding local cultural norms and failing to engage community leaders can create resistance, reduce community ownership, and jeopardize the sustainability of the infrastructure</w:t>
                  </w:r>
                </w:p>
              </w:tc>
            </w:tr>
            <w:tr w:rsidR="00F36EEF" w14:paraId="6F832E47" w14:textId="77777777">
              <w:tc>
                <w:tcPr>
                  <w:tcW w:w="700" w:type="dxa"/>
                  <w:gridSpan w:val="7"/>
                  <w:shd w:val="clear" w:color="auto" w:fill="F2F2F2"/>
                  <w:vAlign w:val="center"/>
                </w:tcPr>
                <w:p w14:paraId="485B3EC0" w14:textId="77777777" w:rsidR="00F36EEF" w:rsidRDefault="00E517B3">
                  <w:r>
                    <w:rPr>
                      <w:rFonts w:eastAsia="Arial" w:cs="Arial"/>
                      <w:b/>
                      <w:bCs/>
                      <w:color w:val="366150"/>
                      <w:szCs w:val="18"/>
                    </w:rPr>
                    <w:t>Mitigation Measures</w:t>
                  </w:r>
                </w:p>
              </w:tc>
            </w:tr>
            <w:tr w:rsidR="00F36EEF" w14:paraId="2D1E86E7" w14:textId="77777777">
              <w:tc>
                <w:tcPr>
                  <w:tcW w:w="700" w:type="dxa"/>
                  <w:gridSpan w:val="7"/>
                  <w:vAlign w:val="center"/>
                </w:tcPr>
                <w:p w14:paraId="16935487" w14:textId="77777777" w:rsidR="00F36EEF" w:rsidRDefault="00E517B3">
                  <w:r>
                    <w:rPr>
                      <w:rFonts w:eastAsia="Arial" w:cs="Arial"/>
                      <w:color w:val="7F7F7F"/>
                      <w:szCs w:val="18"/>
                    </w:rPr>
                    <w:t>Risk treatment 1: the project utilizes a participatory "bottom-up" approach, involving local communities, town officers, and women's groups in planning.</w:t>
                  </w:r>
                  <w:r>
                    <w:rPr>
                      <w:rFonts w:eastAsia="Arial" w:cs="Arial"/>
                      <w:color w:val="7F7F7F"/>
                      <w:szCs w:val="18"/>
                    </w:rPr>
                    <w:br/>
                    <w:t xml:space="preserve">Risk treatment 2: A specialized MEL, Gender, and Safeguards Specialist is employed to ensure compliance with social safeguards, implementing a dedicated Gender Action Plan that fosters active participation from women and vulnerable groups. </w:t>
                  </w:r>
                  <w:r>
                    <w:rPr>
                      <w:rFonts w:eastAsia="Arial" w:cs="Arial"/>
                      <w:color w:val="7F7F7F"/>
                      <w:szCs w:val="18"/>
                    </w:rPr>
                    <w:br/>
                    <w:t>Risk Treatment 3: The Government of Tonga has taken leadership in making sure that the proposed project has been designed in a gender-responsive manner. Community consultations have been carried out in such a way to ensure that different needs of men and women are captu</w:t>
                  </w:r>
                  <w:r>
                    <w:rPr>
                      <w:rFonts w:eastAsia="Arial" w:cs="Arial"/>
                      <w:color w:val="7F7F7F"/>
                      <w:szCs w:val="18"/>
                    </w:rPr>
                    <w:t>red and reflected in the design</w:t>
                  </w:r>
                  <w:r>
                    <w:rPr>
                      <w:rFonts w:eastAsia="Arial" w:cs="Arial"/>
                      <w:color w:val="7F7F7F"/>
                      <w:szCs w:val="18"/>
                    </w:rPr>
                    <w:br/>
                  </w:r>
                  <w:r>
                    <w:rPr>
                      <w:rFonts w:eastAsia="Arial" w:cs="Arial"/>
                      <w:color w:val="7F7F7F"/>
                      <w:szCs w:val="18"/>
                    </w:rPr>
                    <w:br/>
                    <w:t>Mitigation measures reduce both the likelihood and impact of risks. Gender assessments and culturally sensitive platforms, like community dialogues, promote sensitive project delivery. A formal Grievance Redress Mechanism (GRM) ensures rapid response to issues, enhancing social inclusion and project outcomes</w:t>
                  </w:r>
                </w:p>
              </w:tc>
            </w:tr>
            <w:tr w:rsidR="00F36EEF" w14:paraId="72542A8F" w14:textId="77777777">
              <w:tc>
                <w:tcPr>
                  <w:tcW w:w="700" w:type="dxa"/>
                  <w:gridSpan w:val="7"/>
                  <w:shd w:val="clear" w:color="auto" w:fill="F2F2F2"/>
                  <w:vAlign w:val="center"/>
                </w:tcPr>
                <w:p w14:paraId="072A06D1" w14:textId="77777777" w:rsidR="00F36EEF" w:rsidRDefault="00E517B3">
                  <w:r>
                    <w:rPr>
                      <w:rFonts w:eastAsia="Arial" w:cs="Arial"/>
                      <w:b/>
                      <w:bCs/>
                      <w:color w:val="366150"/>
                      <w:szCs w:val="18"/>
                    </w:rPr>
                    <w:t>Comments</w:t>
                  </w:r>
                </w:p>
              </w:tc>
            </w:tr>
            <w:tr w:rsidR="00F36EEF" w14:paraId="4C4824A5" w14:textId="77777777">
              <w:tc>
                <w:tcPr>
                  <w:tcW w:w="700" w:type="dxa"/>
                  <w:gridSpan w:val="7"/>
                  <w:vAlign w:val="center"/>
                </w:tcPr>
                <w:p w14:paraId="21F1975A" w14:textId="77777777" w:rsidR="00F36EEF" w:rsidRDefault="00E517B3">
                  <w:r>
                    <w:rPr>
                      <w:rFonts w:eastAsia="Arial" w:cs="Arial"/>
                      <w:color w:val="7F7F7F"/>
                      <w:szCs w:val="18"/>
                    </w:rPr>
                    <w:t>Risk Treatment Owner: Project MEL, Gender and Safeguard Specialist</w:t>
                  </w:r>
                </w:p>
              </w:tc>
            </w:tr>
            <w:tr w:rsidR="00F36EEF" w14:paraId="4FFB78EE" w14:textId="77777777">
              <w:trPr>
                <w:tblHeader/>
              </w:trPr>
              <w:tc>
                <w:tcPr>
                  <w:tcW w:w="100" w:type="dxa"/>
                  <w:shd w:val="clear" w:color="auto" w:fill="F2F2F2"/>
                  <w:vAlign w:val="center"/>
                </w:tcPr>
                <w:p w14:paraId="06B2BCB0" w14:textId="77777777" w:rsidR="00F36EEF" w:rsidRDefault="00F36EEF">
                  <w:pPr>
                    <w:jc w:val="center"/>
                  </w:pPr>
                </w:p>
              </w:tc>
              <w:tc>
                <w:tcPr>
                  <w:tcW w:w="200" w:type="dxa"/>
                  <w:gridSpan w:val="2"/>
                  <w:shd w:val="clear" w:color="auto" w:fill="F2F2F2"/>
                  <w:vAlign w:val="center"/>
                </w:tcPr>
                <w:p w14:paraId="11FD7140"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42EE5866"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4CC22B14" w14:textId="77777777" w:rsidR="00F36EEF" w:rsidRDefault="00E517B3">
                  <w:pPr>
                    <w:jc w:val="center"/>
                  </w:pPr>
                  <w:r>
                    <w:rPr>
                      <w:rFonts w:eastAsia="Arial" w:cs="Arial"/>
                      <w:b/>
                      <w:bCs/>
                      <w:color w:val="366150"/>
                      <w:szCs w:val="18"/>
                    </w:rPr>
                    <w:t>Current Risk</w:t>
                  </w:r>
                </w:p>
              </w:tc>
            </w:tr>
            <w:tr w:rsidR="00F36EEF" w14:paraId="2F1CD9F9" w14:textId="77777777">
              <w:tc>
                <w:tcPr>
                  <w:tcW w:w="100" w:type="dxa"/>
                  <w:shd w:val="clear" w:color="auto" w:fill="F2F2F2"/>
                  <w:vAlign w:val="center"/>
                </w:tcPr>
                <w:p w14:paraId="7D5B140E" w14:textId="77777777" w:rsidR="00F36EEF" w:rsidRDefault="00F36EEF">
                  <w:pPr>
                    <w:jc w:val="center"/>
                  </w:pPr>
                </w:p>
              </w:tc>
              <w:tc>
                <w:tcPr>
                  <w:tcW w:w="200" w:type="dxa"/>
                  <w:gridSpan w:val="2"/>
                  <w:vAlign w:val="center"/>
                </w:tcPr>
                <w:p w14:paraId="2A1D55DF"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42741E5C"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7BBD7ACC" w14:textId="77777777" w:rsidR="00F36EEF" w:rsidRDefault="00E517B3">
                  <w:pPr>
                    <w:jc w:val="center"/>
                  </w:pPr>
                  <w:r>
                    <w:rPr>
                      <w:rFonts w:eastAsia="Arial" w:cs="Arial"/>
                      <w:color w:val="7F7F7F"/>
                      <w:szCs w:val="18"/>
                    </w:rPr>
                    <w:t>Please rate the current risk's likelihood and impact.</w:t>
                  </w:r>
                </w:p>
              </w:tc>
            </w:tr>
            <w:tr w:rsidR="00F36EEF" w14:paraId="32601576" w14:textId="77777777">
              <w:tc>
                <w:tcPr>
                  <w:tcW w:w="100" w:type="dxa"/>
                  <w:shd w:val="clear" w:color="auto" w:fill="F2F2F2"/>
                  <w:vAlign w:val="center"/>
                </w:tcPr>
                <w:p w14:paraId="00E2F4A9" w14:textId="77777777" w:rsidR="00F36EEF" w:rsidRDefault="00E517B3">
                  <w:pPr>
                    <w:jc w:val="center"/>
                  </w:pPr>
                  <w:r>
                    <w:rPr>
                      <w:rFonts w:eastAsia="Arial" w:cs="Arial"/>
                      <w:b/>
                      <w:bCs/>
                      <w:color w:val="366150"/>
                      <w:szCs w:val="18"/>
                    </w:rPr>
                    <w:t>Likelihood</w:t>
                  </w:r>
                </w:p>
              </w:tc>
              <w:tc>
                <w:tcPr>
                  <w:tcW w:w="200" w:type="dxa"/>
                  <w:gridSpan w:val="2"/>
                  <w:vAlign w:val="center"/>
                </w:tcPr>
                <w:p w14:paraId="1DD0AAA6" w14:textId="77777777" w:rsidR="00F36EEF" w:rsidRDefault="00E517B3">
                  <w:pPr>
                    <w:jc w:val="center"/>
                  </w:pPr>
                  <w:r>
                    <w:rPr>
                      <w:rFonts w:eastAsia="Arial" w:cs="Arial"/>
                      <w:color w:val="7F7F7F"/>
                      <w:szCs w:val="18"/>
                    </w:rPr>
                    <w:t>2</w:t>
                  </w:r>
                </w:p>
              </w:tc>
              <w:tc>
                <w:tcPr>
                  <w:tcW w:w="200" w:type="dxa"/>
                  <w:gridSpan w:val="2"/>
                  <w:vAlign w:val="center"/>
                </w:tcPr>
                <w:p w14:paraId="692F5F12" w14:textId="77777777" w:rsidR="00F36EEF" w:rsidRDefault="00E517B3">
                  <w:pPr>
                    <w:jc w:val="center"/>
                  </w:pPr>
                  <w:r>
                    <w:rPr>
                      <w:rFonts w:eastAsia="Arial" w:cs="Arial"/>
                      <w:color w:val="7F7F7F"/>
                      <w:szCs w:val="18"/>
                    </w:rPr>
                    <w:t>1</w:t>
                  </w:r>
                </w:p>
              </w:tc>
              <w:tc>
                <w:tcPr>
                  <w:tcW w:w="200" w:type="dxa"/>
                  <w:gridSpan w:val="2"/>
                  <w:vAlign w:val="center"/>
                </w:tcPr>
                <w:p w14:paraId="595F26CB" w14:textId="77777777" w:rsidR="00F36EEF" w:rsidRDefault="00E517B3">
                  <w:pPr>
                    <w:jc w:val="center"/>
                  </w:pPr>
                  <w:r>
                    <w:rPr>
                      <w:rFonts w:eastAsia="Arial" w:cs="Arial"/>
                      <w:color w:val="7F7F7F"/>
                      <w:szCs w:val="18"/>
                    </w:rPr>
                    <w:t>N/A</w:t>
                  </w:r>
                </w:p>
              </w:tc>
            </w:tr>
            <w:tr w:rsidR="00F36EEF" w14:paraId="06A0C789" w14:textId="77777777">
              <w:tc>
                <w:tcPr>
                  <w:tcW w:w="100" w:type="dxa"/>
                  <w:shd w:val="clear" w:color="auto" w:fill="F2F2F2"/>
                  <w:vAlign w:val="center"/>
                </w:tcPr>
                <w:p w14:paraId="2B240FEF" w14:textId="77777777" w:rsidR="00F36EEF" w:rsidRDefault="00E517B3">
                  <w:pPr>
                    <w:jc w:val="center"/>
                  </w:pPr>
                  <w:r>
                    <w:rPr>
                      <w:rFonts w:eastAsia="Arial" w:cs="Arial"/>
                      <w:b/>
                      <w:bCs/>
                      <w:color w:val="366150"/>
                      <w:szCs w:val="18"/>
                    </w:rPr>
                    <w:t>Impact</w:t>
                  </w:r>
                </w:p>
              </w:tc>
              <w:tc>
                <w:tcPr>
                  <w:tcW w:w="200" w:type="dxa"/>
                  <w:gridSpan w:val="2"/>
                  <w:vAlign w:val="center"/>
                </w:tcPr>
                <w:p w14:paraId="218402EB" w14:textId="77777777" w:rsidR="00F36EEF" w:rsidRDefault="00E517B3">
                  <w:pPr>
                    <w:jc w:val="center"/>
                  </w:pPr>
                  <w:r>
                    <w:rPr>
                      <w:rFonts w:eastAsia="Arial" w:cs="Arial"/>
                      <w:color w:val="7F7F7F"/>
                      <w:szCs w:val="18"/>
                    </w:rPr>
                    <w:t>2</w:t>
                  </w:r>
                </w:p>
              </w:tc>
              <w:tc>
                <w:tcPr>
                  <w:tcW w:w="200" w:type="dxa"/>
                  <w:gridSpan w:val="2"/>
                  <w:vAlign w:val="center"/>
                </w:tcPr>
                <w:p w14:paraId="6070A299" w14:textId="77777777" w:rsidR="00F36EEF" w:rsidRDefault="00E517B3">
                  <w:pPr>
                    <w:jc w:val="center"/>
                  </w:pPr>
                  <w:r>
                    <w:rPr>
                      <w:rFonts w:eastAsia="Arial" w:cs="Arial"/>
                      <w:color w:val="7F7F7F"/>
                      <w:szCs w:val="18"/>
                    </w:rPr>
                    <w:t>2</w:t>
                  </w:r>
                </w:p>
              </w:tc>
              <w:tc>
                <w:tcPr>
                  <w:tcW w:w="200" w:type="dxa"/>
                  <w:gridSpan w:val="2"/>
                  <w:vAlign w:val="center"/>
                </w:tcPr>
                <w:p w14:paraId="5C1AAE62" w14:textId="77777777" w:rsidR="00F36EEF" w:rsidRDefault="00E517B3">
                  <w:pPr>
                    <w:jc w:val="center"/>
                  </w:pPr>
                  <w:r>
                    <w:rPr>
                      <w:rFonts w:eastAsia="Arial" w:cs="Arial"/>
                      <w:color w:val="7F7F7F"/>
                      <w:szCs w:val="18"/>
                    </w:rPr>
                    <w:t>N/A</w:t>
                  </w:r>
                </w:p>
              </w:tc>
            </w:tr>
            <w:tr w:rsidR="00F36EEF" w14:paraId="67B66683" w14:textId="77777777">
              <w:tc>
                <w:tcPr>
                  <w:tcW w:w="100" w:type="dxa"/>
                  <w:shd w:val="clear" w:color="auto" w:fill="F2F2F2"/>
                  <w:vAlign w:val="center"/>
                </w:tcPr>
                <w:p w14:paraId="611395C1" w14:textId="77777777" w:rsidR="00F36EEF" w:rsidRDefault="00E517B3">
                  <w:pPr>
                    <w:jc w:val="center"/>
                  </w:pPr>
                  <w:r>
                    <w:rPr>
                      <w:rFonts w:eastAsia="Arial" w:cs="Arial"/>
                      <w:b/>
                      <w:bCs/>
                      <w:color w:val="366150"/>
                      <w:szCs w:val="18"/>
                    </w:rPr>
                    <w:t>Severity</w:t>
                  </w:r>
                </w:p>
              </w:tc>
              <w:tc>
                <w:tcPr>
                  <w:tcW w:w="200" w:type="dxa"/>
                  <w:gridSpan w:val="2"/>
                  <w:vAlign w:val="center"/>
                </w:tcPr>
                <w:p w14:paraId="4764F5CA" w14:textId="77777777" w:rsidR="00F36EEF" w:rsidRDefault="00E517B3">
                  <w:pPr>
                    <w:jc w:val="center"/>
                  </w:pPr>
                  <w:r>
                    <w:rPr>
                      <w:rFonts w:eastAsia="Arial" w:cs="Arial"/>
                      <w:color w:val="7F7F7F"/>
                      <w:szCs w:val="18"/>
                    </w:rPr>
                    <w:t>4</w:t>
                  </w:r>
                </w:p>
              </w:tc>
              <w:tc>
                <w:tcPr>
                  <w:tcW w:w="200" w:type="dxa"/>
                  <w:gridSpan w:val="2"/>
                  <w:vAlign w:val="center"/>
                </w:tcPr>
                <w:p w14:paraId="073616B6" w14:textId="77777777" w:rsidR="00F36EEF" w:rsidRDefault="00E517B3">
                  <w:pPr>
                    <w:jc w:val="center"/>
                  </w:pPr>
                  <w:r>
                    <w:rPr>
                      <w:rFonts w:eastAsia="Arial" w:cs="Arial"/>
                      <w:color w:val="7F7F7F"/>
                      <w:szCs w:val="18"/>
                    </w:rPr>
                    <w:t>2</w:t>
                  </w:r>
                </w:p>
              </w:tc>
              <w:tc>
                <w:tcPr>
                  <w:tcW w:w="200" w:type="dxa"/>
                  <w:gridSpan w:val="2"/>
                  <w:vAlign w:val="center"/>
                </w:tcPr>
                <w:p w14:paraId="4111ECCE" w14:textId="77777777" w:rsidR="00F36EEF" w:rsidRDefault="00E517B3">
                  <w:pPr>
                    <w:jc w:val="center"/>
                  </w:pPr>
                  <w:r>
                    <w:rPr>
                      <w:rFonts w:eastAsia="Arial" w:cs="Arial"/>
                      <w:color w:val="7F7F7F"/>
                      <w:szCs w:val="18"/>
                    </w:rPr>
                    <w:t>N/A</w:t>
                  </w:r>
                </w:p>
              </w:tc>
            </w:tr>
          </w:tbl>
          <w:p w14:paraId="5B879AF6"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24373499" w14:textId="77777777">
              <w:trPr>
                <w:tblHeader/>
              </w:trPr>
              <w:tc>
                <w:tcPr>
                  <w:tcW w:w="100" w:type="dxa"/>
                  <w:shd w:val="clear" w:color="auto" w:fill="F2F2F2"/>
                  <w:vAlign w:val="center"/>
                </w:tcPr>
                <w:p w14:paraId="7C50B45E" w14:textId="77777777" w:rsidR="00F36EEF" w:rsidRDefault="00E517B3">
                  <w:pPr>
                    <w:jc w:val="center"/>
                  </w:pPr>
                  <w:r>
                    <w:rPr>
                      <w:rFonts w:eastAsia="Arial" w:cs="Arial"/>
                      <w:b/>
                      <w:bCs/>
                      <w:color w:val="366150"/>
                      <w:szCs w:val="18"/>
                    </w:rPr>
                    <w:lastRenderedPageBreak/>
                    <w:t>Risk Name</w:t>
                  </w:r>
                </w:p>
              </w:tc>
              <w:tc>
                <w:tcPr>
                  <w:tcW w:w="100" w:type="dxa"/>
                  <w:shd w:val="clear" w:color="auto" w:fill="F2F2F2"/>
                  <w:vAlign w:val="center"/>
                </w:tcPr>
                <w:p w14:paraId="3F2474A8"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749C2A45"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260E7FB8" w14:textId="77777777" w:rsidR="00F36EEF" w:rsidRDefault="00E517B3">
                  <w:pPr>
                    <w:spacing w:after="0"/>
                    <w:jc w:val="center"/>
                  </w:pPr>
                  <w:r>
                    <w:rPr>
                      <w:rFonts w:eastAsia="Arial" w:cs="Arial"/>
                      <w:b/>
                      <w:bCs/>
                      <w:color w:val="366150"/>
                      <w:szCs w:val="18"/>
                    </w:rPr>
                    <w:t>Sub-area</w:t>
                  </w:r>
                </w:p>
                <w:p w14:paraId="154689FE"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E288813"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03F92097" w14:textId="77777777" w:rsidR="00F36EEF" w:rsidRDefault="00E517B3">
                  <w:pPr>
                    <w:spacing w:after="0"/>
                    <w:jc w:val="center"/>
                  </w:pPr>
                  <w:r>
                    <w:rPr>
                      <w:rFonts w:eastAsia="Arial" w:cs="Arial"/>
                      <w:b/>
                      <w:bCs/>
                      <w:color w:val="366150"/>
                      <w:szCs w:val="18"/>
                    </w:rPr>
                    <w:t>Current Residual Risk</w:t>
                  </w:r>
                </w:p>
                <w:p w14:paraId="0763F29D"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205F1587" w14:textId="77777777" w:rsidR="00F36EEF" w:rsidRDefault="00E517B3">
                  <w:pPr>
                    <w:spacing w:after="0"/>
                    <w:jc w:val="center"/>
                  </w:pPr>
                  <w:r>
                    <w:rPr>
                      <w:rFonts w:eastAsia="Arial" w:cs="Arial"/>
                      <w:b/>
                      <w:bCs/>
                      <w:color w:val="366150"/>
                      <w:szCs w:val="18"/>
                    </w:rPr>
                    <w:t>Current Residual Risk</w:t>
                  </w:r>
                </w:p>
                <w:p w14:paraId="7AC9A120" w14:textId="77777777" w:rsidR="00F36EEF" w:rsidRDefault="00E517B3">
                  <w:pPr>
                    <w:spacing w:before="0"/>
                    <w:jc w:val="center"/>
                  </w:pPr>
                  <w:r>
                    <w:rPr>
                      <w:rFonts w:eastAsia="Arial" w:cs="Arial"/>
                      <w:i/>
                      <w:iCs/>
                      <w:color w:val="7F7F7F"/>
                      <w:sz w:val="16"/>
                      <w:szCs w:val="16"/>
                    </w:rPr>
                    <w:t>(latest update)</w:t>
                  </w:r>
                </w:p>
              </w:tc>
            </w:tr>
            <w:tr w:rsidR="00F36EEF" w14:paraId="710BC142" w14:textId="77777777">
              <w:tc>
                <w:tcPr>
                  <w:tcW w:w="100" w:type="dxa"/>
                  <w:vAlign w:val="center"/>
                </w:tcPr>
                <w:p w14:paraId="74E9A1AD" w14:textId="77777777" w:rsidR="00F36EEF" w:rsidRDefault="00E517B3">
                  <w:pPr>
                    <w:jc w:val="center"/>
                  </w:pPr>
                  <w:r>
                    <w:rPr>
                      <w:rFonts w:eastAsia="Arial" w:cs="Arial"/>
                      <w:color w:val="7F7F7F"/>
                      <w:szCs w:val="18"/>
                    </w:rPr>
                    <w:t>Competing mandates and weak institutional coordination to implement an integrated cross-sectoral approach to coastline resilience</w:t>
                  </w:r>
                </w:p>
              </w:tc>
              <w:tc>
                <w:tcPr>
                  <w:tcW w:w="100" w:type="dxa"/>
                  <w:vAlign w:val="center"/>
                </w:tcPr>
                <w:p w14:paraId="41EC70B8" w14:textId="77777777" w:rsidR="00F36EEF" w:rsidRDefault="00E517B3">
                  <w:pPr>
                    <w:jc w:val="center"/>
                  </w:pPr>
                  <w:r>
                    <w:rPr>
                      <w:rFonts w:eastAsia="Arial" w:cs="Arial"/>
                      <w:color w:val="7F7F7F"/>
                      <w:szCs w:val="18"/>
                    </w:rPr>
                    <w:t>Project Related</w:t>
                  </w:r>
                </w:p>
              </w:tc>
              <w:tc>
                <w:tcPr>
                  <w:tcW w:w="100" w:type="dxa"/>
                  <w:vAlign w:val="center"/>
                </w:tcPr>
                <w:p w14:paraId="26AD1AE3" w14:textId="77777777" w:rsidR="00F36EEF" w:rsidRDefault="00E517B3">
                  <w:pPr>
                    <w:jc w:val="center"/>
                  </w:pPr>
                  <w:r>
                    <w:rPr>
                      <w:rFonts w:eastAsia="Arial" w:cs="Arial"/>
                      <w:color w:val="7F7F7F"/>
                      <w:szCs w:val="18"/>
                    </w:rPr>
                    <w:t>Design</w:t>
                  </w:r>
                </w:p>
              </w:tc>
              <w:tc>
                <w:tcPr>
                  <w:tcW w:w="100" w:type="dxa"/>
                  <w:vAlign w:val="center"/>
                </w:tcPr>
                <w:p w14:paraId="59ED3A59" w14:textId="77777777" w:rsidR="00F36EEF" w:rsidRDefault="00E517B3">
                  <w:pPr>
                    <w:jc w:val="center"/>
                  </w:pPr>
                  <w:r>
                    <w:rPr>
                      <w:rFonts w:eastAsia="Arial" w:cs="Arial"/>
                      <w:color w:val="7F7F7F"/>
                      <w:szCs w:val="18"/>
                    </w:rPr>
                    <w:t>N/A</w:t>
                  </w:r>
                </w:p>
              </w:tc>
              <w:tc>
                <w:tcPr>
                  <w:tcW w:w="100" w:type="dxa"/>
                  <w:vAlign w:val="center"/>
                </w:tcPr>
                <w:p w14:paraId="7CE457E6" w14:textId="77777777" w:rsidR="00F36EEF" w:rsidRDefault="00E517B3">
                  <w:pPr>
                    <w:jc w:val="center"/>
                  </w:pPr>
                  <w:r>
                    <w:rPr>
                      <w:rFonts w:eastAsia="Arial" w:cs="Arial"/>
                      <w:color w:val="7F7F7F"/>
                      <w:szCs w:val="18"/>
                    </w:rPr>
                    <w:t>N/A</w:t>
                  </w:r>
                </w:p>
              </w:tc>
              <w:tc>
                <w:tcPr>
                  <w:tcW w:w="100" w:type="dxa"/>
                  <w:vAlign w:val="center"/>
                </w:tcPr>
                <w:p w14:paraId="5F0CFE26" w14:textId="77777777" w:rsidR="00F36EEF" w:rsidRDefault="00E517B3">
                  <w:pPr>
                    <w:jc w:val="center"/>
                  </w:pPr>
                  <w:r>
                    <w:rPr>
                      <w:rFonts w:eastAsia="Arial" w:cs="Arial"/>
                      <w:color w:val="7F7F7F"/>
                      <w:szCs w:val="18"/>
                    </w:rPr>
                    <w:t>N/A</w:t>
                  </w:r>
                </w:p>
              </w:tc>
              <w:tc>
                <w:tcPr>
                  <w:tcW w:w="100" w:type="dxa"/>
                  <w:vAlign w:val="center"/>
                </w:tcPr>
                <w:p w14:paraId="107EF1B7" w14:textId="77777777" w:rsidR="00F36EEF" w:rsidRDefault="00E517B3">
                  <w:pPr>
                    <w:jc w:val="center"/>
                  </w:pPr>
                  <w:r>
                    <w:rPr>
                      <w:rFonts w:eastAsia="Arial" w:cs="Arial"/>
                      <w:color w:val="7F7F7F"/>
                      <w:szCs w:val="18"/>
                    </w:rPr>
                    <w:t>N/A</w:t>
                  </w:r>
                </w:p>
              </w:tc>
            </w:tr>
            <w:tr w:rsidR="00F36EEF" w14:paraId="470552AF" w14:textId="77777777">
              <w:tc>
                <w:tcPr>
                  <w:tcW w:w="700" w:type="dxa"/>
                  <w:gridSpan w:val="7"/>
                  <w:shd w:val="clear" w:color="auto" w:fill="F2F2F2"/>
                  <w:vAlign w:val="center"/>
                </w:tcPr>
                <w:p w14:paraId="6B0201A0" w14:textId="77777777" w:rsidR="00F36EEF" w:rsidRDefault="00E517B3">
                  <w:r>
                    <w:rPr>
                      <w:rFonts w:eastAsia="Arial" w:cs="Arial"/>
                      <w:b/>
                      <w:bCs/>
                      <w:color w:val="366150"/>
                      <w:szCs w:val="18"/>
                    </w:rPr>
                    <w:t>Description</w:t>
                  </w:r>
                </w:p>
              </w:tc>
            </w:tr>
            <w:tr w:rsidR="00F36EEF" w14:paraId="21205C7B" w14:textId="77777777">
              <w:tc>
                <w:tcPr>
                  <w:tcW w:w="700" w:type="dxa"/>
                  <w:gridSpan w:val="7"/>
                  <w:vAlign w:val="center"/>
                </w:tcPr>
                <w:p w14:paraId="3241CB48" w14:textId="77777777" w:rsidR="00F36EEF" w:rsidRDefault="00E517B3">
                  <w:r>
                    <w:rPr>
                      <w:rFonts w:eastAsia="Arial" w:cs="Arial"/>
                      <w:color w:val="7F7F7F"/>
                      <w:szCs w:val="18"/>
                    </w:rPr>
                    <w:t>The Tonga Coastal Resilience Project risks failure due to entrenched sectoral siloes, fragmented governance, and weak institutional coordination. Competing ministerial mandates and limited data sharing hinder an integrated approach, potentially leading to unsustainable infrastructure and inefficient investments. These issues stem from under-resourced, capacity-limited institutions and a reliance on ad-hoc, reactive, rather than proactive, nature-based solutions. Without addressing these structural, institut</w:t>
                  </w:r>
                  <w:r>
                    <w:rPr>
                      <w:rFonts w:eastAsia="Arial" w:cs="Arial"/>
                      <w:color w:val="7F7F7F"/>
                      <w:szCs w:val="18"/>
                    </w:rPr>
                    <w:t>ional, and data-sharing gaps—highlighted in the Roadmap for Infrastructure Resilience, the initiative faces high risks of failing to protect vulnerable coastal communities.</w:t>
                  </w:r>
                  <w:r>
                    <w:rPr>
                      <w:rFonts w:eastAsia="Arial" w:cs="Arial"/>
                      <w:color w:val="7F7F7F"/>
                      <w:szCs w:val="18"/>
                    </w:rPr>
                    <w:br/>
                    <w:t>Root Causes:</w:t>
                  </w:r>
                  <w:r>
                    <w:rPr>
                      <w:rFonts w:eastAsia="Arial" w:cs="Arial"/>
                      <w:color w:val="7F7F7F"/>
                      <w:szCs w:val="18"/>
                    </w:rPr>
                    <w:br/>
                    <w:t>•</w:t>
                  </w:r>
                  <w:r>
                    <w:rPr>
                      <w:rFonts w:eastAsia="Arial" w:cs="Arial"/>
                      <w:color w:val="7F7F7F"/>
                      <w:szCs w:val="18"/>
                    </w:rPr>
                    <w:tab/>
                    <w:t>Fragmented Governance: Misaligned policies causing unclear roles.</w:t>
                  </w:r>
                  <w:r>
                    <w:rPr>
                      <w:rFonts w:eastAsia="Arial" w:cs="Arial"/>
                      <w:color w:val="7F7F7F"/>
                      <w:szCs w:val="18"/>
                    </w:rPr>
                    <w:br/>
                    <w:t>•</w:t>
                  </w:r>
                  <w:r>
                    <w:rPr>
                      <w:rFonts w:eastAsia="Arial" w:cs="Arial"/>
                      <w:color w:val="7F7F7F"/>
                      <w:szCs w:val="18"/>
                    </w:rPr>
                    <w:tab/>
                    <w:t>Weak Data Systems: Poor risk information sharing.</w:t>
                  </w:r>
                  <w:r>
                    <w:rPr>
                      <w:rFonts w:eastAsia="Arial" w:cs="Arial"/>
                      <w:color w:val="7F7F7F"/>
                      <w:szCs w:val="18"/>
                    </w:rPr>
                    <w:br/>
                    <w:t>•</w:t>
                  </w:r>
                  <w:r>
                    <w:rPr>
                      <w:rFonts w:eastAsia="Arial" w:cs="Arial"/>
                      <w:color w:val="7F7F7F"/>
                      <w:szCs w:val="18"/>
                    </w:rPr>
                    <w:tab/>
                    <w:t>Limited Capacity: Under-resourced technical staff.</w:t>
                  </w:r>
                  <w:r>
                    <w:rPr>
                      <w:rFonts w:eastAsia="Arial" w:cs="Arial"/>
                      <w:color w:val="7F7F7F"/>
                      <w:szCs w:val="18"/>
                    </w:rPr>
                    <w:br/>
                    <w:t>•</w:t>
                  </w:r>
                  <w:r>
                    <w:rPr>
                      <w:rFonts w:eastAsia="Arial" w:cs="Arial"/>
                      <w:color w:val="7F7F7F"/>
                      <w:szCs w:val="18"/>
                    </w:rPr>
                    <w:tab/>
                    <w:t>Competing Mandates: Inter-agency priorities limiting integration. activities.</w:t>
                  </w:r>
                </w:p>
              </w:tc>
            </w:tr>
            <w:tr w:rsidR="00F36EEF" w14:paraId="1EAB8D9A" w14:textId="77777777">
              <w:tc>
                <w:tcPr>
                  <w:tcW w:w="700" w:type="dxa"/>
                  <w:gridSpan w:val="7"/>
                  <w:shd w:val="clear" w:color="auto" w:fill="F2F2F2"/>
                  <w:vAlign w:val="center"/>
                </w:tcPr>
                <w:p w14:paraId="71888D8F" w14:textId="77777777" w:rsidR="00F36EEF" w:rsidRDefault="00E517B3">
                  <w:r>
                    <w:rPr>
                      <w:rFonts w:eastAsia="Arial" w:cs="Arial"/>
                      <w:b/>
                      <w:bCs/>
                      <w:color w:val="366150"/>
                      <w:szCs w:val="18"/>
                    </w:rPr>
                    <w:t>Consequences</w:t>
                  </w:r>
                </w:p>
              </w:tc>
            </w:tr>
            <w:tr w:rsidR="00F36EEF" w14:paraId="3A564885" w14:textId="77777777">
              <w:tc>
                <w:tcPr>
                  <w:tcW w:w="700" w:type="dxa"/>
                  <w:gridSpan w:val="7"/>
                  <w:vAlign w:val="center"/>
                </w:tcPr>
                <w:p w14:paraId="36642117" w14:textId="77777777" w:rsidR="00F36EEF" w:rsidRDefault="00E517B3">
                  <w:r>
                    <w:rPr>
                      <w:rFonts w:eastAsia="Arial" w:cs="Arial"/>
                      <w:color w:val="7F7F7F"/>
                      <w:szCs w:val="18"/>
                    </w:rPr>
                    <w:t>1.Entrenched sectoral siloes, competing mandates, and weak institutional coordination pose critical risks to the Tonga Coastal Resilience Project, threatening to undermine an integrated approach to coastline resilience.</w:t>
                  </w:r>
                  <w:r>
                    <w:rPr>
                      <w:rFonts w:eastAsia="Arial" w:cs="Arial"/>
                      <w:color w:val="7F7F7F"/>
                      <w:szCs w:val="18"/>
                    </w:rPr>
                    <w:br/>
                    <w:t>2. Fragmented governance, limited data sharing, and unclear maintenance responsibilities could result in maladapted investments, unsustainable ecosystem management, and failure to protect vulnerable communities from intensified climate impacts.</w:t>
                  </w:r>
                </w:p>
              </w:tc>
            </w:tr>
            <w:tr w:rsidR="00F36EEF" w14:paraId="0D72361E" w14:textId="77777777">
              <w:tc>
                <w:tcPr>
                  <w:tcW w:w="700" w:type="dxa"/>
                  <w:gridSpan w:val="7"/>
                  <w:shd w:val="clear" w:color="auto" w:fill="F2F2F2"/>
                  <w:vAlign w:val="center"/>
                </w:tcPr>
                <w:p w14:paraId="1B28F601" w14:textId="77777777" w:rsidR="00F36EEF" w:rsidRDefault="00E517B3">
                  <w:r>
                    <w:rPr>
                      <w:rFonts w:eastAsia="Arial" w:cs="Arial"/>
                      <w:b/>
                      <w:bCs/>
                      <w:color w:val="366150"/>
                      <w:szCs w:val="18"/>
                    </w:rPr>
                    <w:t>Mitigation Measures</w:t>
                  </w:r>
                </w:p>
              </w:tc>
            </w:tr>
            <w:tr w:rsidR="00F36EEF" w14:paraId="2BD19C33" w14:textId="77777777">
              <w:tc>
                <w:tcPr>
                  <w:tcW w:w="700" w:type="dxa"/>
                  <w:gridSpan w:val="7"/>
                  <w:vAlign w:val="center"/>
                </w:tcPr>
                <w:p w14:paraId="7192E7C0" w14:textId="77777777" w:rsidR="00F36EEF" w:rsidRDefault="00E517B3">
                  <w:r>
                    <w:rPr>
                      <w:rFonts w:eastAsia="Arial" w:cs="Arial"/>
                      <w:color w:val="7F7F7F"/>
                      <w:szCs w:val="18"/>
                    </w:rPr>
                    <w:t>To mitigate risks to the Tonga Coastal Resilience Project (2025–2031), the following measures are will be put in place:</w:t>
                  </w:r>
                  <w:r>
                    <w:rPr>
                      <w:rFonts w:eastAsia="Arial" w:cs="Arial"/>
                      <w:color w:val="7F7F7F"/>
                      <w:szCs w:val="18"/>
                    </w:rPr>
                    <w:br/>
                    <w:t>•</w:t>
                  </w:r>
                  <w:r>
                    <w:rPr>
                      <w:rFonts w:eastAsia="Arial" w:cs="Arial"/>
                      <w:color w:val="7F7F7F"/>
                      <w:szCs w:val="18"/>
                    </w:rPr>
                    <w:tab/>
                    <w:t>Risk Treatment 1: Institutional Coordination: Establish a high-level inter-ministerial steering committee under MEIDECC to harmonize competing mandates, streamline decision-making, and enforce joint accountability.</w:t>
                  </w:r>
                  <w:r>
                    <w:rPr>
                      <w:rFonts w:eastAsia="Arial" w:cs="Arial"/>
                      <w:color w:val="7F7F7F"/>
                      <w:szCs w:val="18"/>
                    </w:rPr>
                    <w:br/>
                    <w:t>•</w:t>
                  </w:r>
                  <w:r>
                    <w:rPr>
                      <w:rFonts w:eastAsia="Arial" w:cs="Arial"/>
                      <w:color w:val="7F7F7F"/>
                      <w:szCs w:val="18"/>
                    </w:rPr>
                    <w:tab/>
                    <w:t>Risk treatment 2: Integrated Planning: Develop mandatory cross-sectoral coastal management plans that bridge spatial planning, land use, and infrastructure development, ensuring consistency across ministries.</w:t>
                  </w:r>
                  <w:r>
                    <w:rPr>
                      <w:rFonts w:eastAsia="Arial" w:cs="Arial"/>
                      <w:color w:val="7F7F7F"/>
                      <w:szCs w:val="18"/>
                    </w:rPr>
                    <w:br/>
                    <w:t>•</w:t>
                  </w:r>
                  <w:r>
                    <w:rPr>
                      <w:rFonts w:eastAsia="Arial" w:cs="Arial"/>
                      <w:color w:val="7F7F7F"/>
                      <w:szCs w:val="18"/>
                    </w:rPr>
                    <w:tab/>
                    <w:t>Risk Treatment 3: Data &amp; Knowledge Sharing: Create a centralized climate risk dat</w:t>
                  </w:r>
                  <w:r>
                    <w:rPr>
                      <w:rFonts w:eastAsia="Arial" w:cs="Arial"/>
                      <w:color w:val="7F7F7F"/>
                      <w:szCs w:val="18"/>
                    </w:rPr>
                    <w:t>a repository for collaborative access, supported by joint training and monitoring to prevent fragmented efforts.</w:t>
                  </w:r>
                  <w:r>
                    <w:rPr>
                      <w:rFonts w:eastAsia="Arial" w:cs="Arial"/>
                      <w:color w:val="7F7F7F"/>
                      <w:szCs w:val="18"/>
                    </w:rPr>
                    <w:br/>
                    <w:t>•</w:t>
                  </w:r>
                  <w:r>
                    <w:rPr>
                      <w:rFonts w:eastAsia="Arial" w:cs="Arial"/>
                      <w:color w:val="7F7F7F"/>
                      <w:szCs w:val="18"/>
                    </w:rPr>
                    <w:tab/>
                    <w:t>Risk treatment 4: Nature-Based Solutions: Integrate ecosystem-based adaptation (e.g., mangrove restoration) with hard infrastructure to ensure long-term, sustainable resilience rather than reactive, single-sector interventions.</w:t>
                  </w:r>
                  <w:r>
                    <w:rPr>
                      <w:rFonts w:eastAsia="Arial" w:cs="Arial"/>
                      <w:color w:val="7F7F7F"/>
                      <w:szCs w:val="18"/>
                    </w:rPr>
                    <w:br/>
                    <w:t>•</w:t>
                  </w:r>
                  <w:r>
                    <w:rPr>
                      <w:rFonts w:eastAsia="Arial" w:cs="Arial"/>
                      <w:color w:val="7F7F7F"/>
                      <w:szCs w:val="18"/>
                    </w:rPr>
                    <w:tab/>
                    <w:t xml:space="preserve">Risk treatment 5:Community Ownership: strengthen the existing local community management committees and engage local knowledge to clarify maintenance roles and ensure </w:t>
                  </w:r>
                  <w:r>
                    <w:rPr>
                      <w:rFonts w:eastAsia="Arial" w:cs="Arial"/>
                      <w:color w:val="7F7F7F"/>
                      <w:szCs w:val="18"/>
                    </w:rPr>
                    <w:t>project sustainability.</w:t>
                  </w:r>
                </w:p>
              </w:tc>
            </w:tr>
            <w:tr w:rsidR="00F36EEF" w14:paraId="04FDCC7C" w14:textId="77777777">
              <w:tc>
                <w:tcPr>
                  <w:tcW w:w="700" w:type="dxa"/>
                  <w:gridSpan w:val="7"/>
                  <w:shd w:val="clear" w:color="auto" w:fill="F2F2F2"/>
                  <w:vAlign w:val="center"/>
                </w:tcPr>
                <w:p w14:paraId="2362164A" w14:textId="77777777" w:rsidR="00F36EEF" w:rsidRDefault="00E517B3">
                  <w:r>
                    <w:rPr>
                      <w:rFonts w:eastAsia="Arial" w:cs="Arial"/>
                      <w:b/>
                      <w:bCs/>
                      <w:color w:val="366150"/>
                      <w:szCs w:val="18"/>
                    </w:rPr>
                    <w:t>Comments</w:t>
                  </w:r>
                </w:p>
              </w:tc>
            </w:tr>
            <w:tr w:rsidR="00F36EEF" w14:paraId="17C78919" w14:textId="77777777">
              <w:tc>
                <w:tcPr>
                  <w:tcW w:w="700" w:type="dxa"/>
                  <w:gridSpan w:val="7"/>
                  <w:vAlign w:val="center"/>
                </w:tcPr>
                <w:p w14:paraId="179A5BFC" w14:textId="77777777" w:rsidR="00F36EEF" w:rsidRDefault="00E517B3">
                  <w:r>
                    <w:rPr>
                      <w:rFonts w:eastAsia="Arial" w:cs="Arial"/>
                      <w:color w:val="7F7F7F"/>
                      <w:szCs w:val="18"/>
                    </w:rPr>
                    <w:t>Risk Treatment Owner: Project Manager</w:t>
                  </w:r>
                </w:p>
              </w:tc>
            </w:tr>
            <w:tr w:rsidR="00F36EEF" w14:paraId="1DF427BA" w14:textId="77777777">
              <w:trPr>
                <w:tblHeader/>
              </w:trPr>
              <w:tc>
                <w:tcPr>
                  <w:tcW w:w="100" w:type="dxa"/>
                  <w:shd w:val="clear" w:color="auto" w:fill="F2F2F2"/>
                  <w:vAlign w:val="center"/>
                </w:tcPr>
                <w:p w14:paraId="5CE3408C" w14:textId="77777777" w:rsidR="00F36EEF" w:rsidRDefault="00F36EEF">
                  <w:pPr>
                    <w:jc w:val="center"/>
                  </w:pPr>
                </w:p>
              </w:tc>
              <w:tc>
                <w:tcPr>
                  <w:tcW w:w="200" w:type="dxa"/>
                  <w:gridSpan w:val="2"/>
                  <w:shd w:val="clear" w:color="auto" w:fill="F2F2F2"/>
                  <w:vAlign w:val="center"/>
                </w:tcPr>
                <w:p w14:paraId="15302B1B"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73F26207"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34A7A1BA" w14:textId="77777777" w:rsidR="00F36EEF" w:rsidRDefault="00E517B3">
                  <w:pPr>
                    <w:jc w:val="center"/>
                  </w:pPr>
                  <w:r>
                    <w:rPr>
                      <w:rFonts w:eastAsia="Arial" w:cs="Arial"/>
                      <w:b/>
                      <w:bCs/>
                      <w:color w:val="366150"/>
                      <w:szCs w:val="18"/>
                    </w:rPr>
                    <w:t>Current Risk</w:t>
                  </w:r>
                </w:p>
              </w:tc>
            </w:tr>
            <w:tr w:rsidR="00F36EEF" w14:paraId="267A36A0" w14:textId="77777777">
              <w:tc>
                <w:tcPr>
                  <w:tcW w:w="100" w:type="dxa"/>
                  <w:shd w:val="clear" w:color="auto" w:fill="F2F2F2"/>
                  <w:vAlign w:val="center"/>
                </w:tcPr>
                <w:p w14:paraId="3AA4C52A" w14:textId="77777777" w:rsidR="00F36EEF" w:rsidRDefault="00F36EEF">
                  <w:pPr>
                    <w:jc w:val="center"/>
                  </w:pPr>
                </w:p>
              </w:tc>
              <w:tc>
                <w:tcPr>
                  <w:tcW w:w="200" w:type="dxa"/>
                  <w:gridSpan w:val="2"/>
                  <w:vAlign w:val="center"/>
                </w:tcPr>
                <w:p w14:paraId="5E2CB7BE"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7491EBE8"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1D14151A" w14:textId="77777777" w:rsidR="00F36EEF" w:rsidRDefault="00E517B3">
                  <w:pPr>
                    <w:jc w:val="center"/>
                  </w:pPr>
                  <w:r>
                    <w:rPr>
                      <w:rFonts w:eastAsia="Arial" w:cs="Arial"/>
                      <w:color w:val="7F7F7F"/>
                      <w:szCs w:val="18"/>
                    </w:rPr>
                    <w:t>Please rate the current risk's likelihood and impact.</w:t>
                  </w:r>
                </w:p>
              </w:tc>
            </w:tr>
            <w:tr w:rsidR="00F36EEF" w14:paraId="17E1649C" w14:textId="77777777">
              <w:tc>
                <w:tcPr>
                  <w:tcW w:w="100" w:type="dxa"/>
                  <w:shd w:val="clear" w:color="auto" w:fill="F2F2F2"/>
                  <w:vAlign w:val="center"/>
                </w:tcPr>
                <w:p w14:paraId="398E6A19" w14:textId="77777777" w:rsidR="00F36EEF" w:rsidRDefault="00E517B3">
                  <w:pPr>
                    <w:jc w:val="center"/>
                  </w:pPr>
                  <w:r>
                    <w:rPr>
                      <w:rFonts w:eastAsia="Arial" w:cs="Arial"/>
                      <w:b/>
                      <w:bCs/>
                      <w:color w:val="366150"/>
                      <w:szCs w:val="18"/>
                    </w:rPr>
                    <w:t>Likelihood</w:t>
                  </w:r>
                </w:p>
              </w:tc>
              <w:tc>
                <w:tcPr>
                  <w:tcW w:w="200" w:type="dxa"/>
                  <w:gridSpan w:val="2"/>
                  <w:vAlign w:val="center"/>
                </w:tcPr>
                <w:p w14:paraId="27890FFC" w14:textId="77777777" w:rsidR="00F36EEF" w:rsidRDefault="00E517B3">
                  <w:pPr>
                    <w:jc w:val="center"/>
                  </w:pPr>
                  <w:r>
                    <w:rPr>
                      <w:rFonts w:eastAsia="Arial" w:cs="Arial"/>
                      <w:color w:val="7F7F7F"/>
                      <w:szCs w:val="18"/>
                    </w:rPr>
                    <w:t>3</w:t>
                  </w:r>
                </w:p>
              </w:tc>
              <w:tc>
                <w:tcPr>
                  <w:tcW w:w="200" w:type="dxa"/>
                  <w:gridSpan w:val="2"/>
                  <w:vAlign w:val="center"/>
                </w:tcPr>
                <w:p w14:paraId="5036F44A" w14:textId="77777777" w:rsidR="00F36EEF" w:rsidRDefault="00E517B3">
                  <w:pPr>
                    <w:jc w:val="center"/>
                  </w:pPr>
                  <w:r>
                    <w:rPr>
                      <w:rFonts w:eastAsia="Arial" w:cs="Arial"/>
                      <w:color w:val="7F7F7F"/>
                      <w:szCs w:val="18"/>
                    </w:rPr>
                    <w:t>1</w:t>
                  </w:r>
                </w:p>
              </w:tc>
              <w:tc>
                <w:tcPr>
                  <w:tcW w:w="200" w:type="dxa"/>
                  <w:gridSpan w:val="2"/>
                  <w:vAlign w:val="center"/>
                </w:tcPr>
                <w:p w14:paraId="67468822" w14:textId="77777777" w:rsidR="00F36EEF" w:rsidRDefault="00E517B3">
                  <w:pPr>
                    <w:jc w:val="center"/>
                  </w:pPr>
                  <w:r>
                    <w:rPr>
                      <w:rFonts w:eastAsia="Arial" w:cs="Arial"/>
                      <w:color w:val="7F7F7F"/>
                      <w:szCs w:val="18"/>
                    </w:rPr>
                    <w:t>N/A</w:t>
                  </w:r>
                </w:p>
              </w:tc>
            </w:tr>
            <w:tr w:rsidR="00F36EEF" w14:paraId="050CC45E" w14:textId="77777777">
              <w:tc>
                <w:tcPr>
                  <w:tcW w:w="100" w:type="dxa"/>
                  <w:shd w:val="clear" w:color="auto" w:fill="F2F2F2"/>
                  <w:vAlign w:val="center"/>
                </w:tcPr>
                <w:p w14:paraId="3CDD697F" w14:textId="77777777" w:rsidR="00F36EEF" w:rsidRDefault="00E517B3">
                  <w:pPr>
                    <w:jc w:val="center"/>
                  </w:pPr>
                  <w:r>
                    <w:rPr>
                      <w:rFonts w:eastAsia="Arial" w:cs="Arial"/>
                      <w:b/>
                      <w:bCs/>
                      <w:color w:val="366150"/>
                      <w:szCs w:val="18"/>
                    </w:rPr>
                    <w:t>Impact</w:t>
                  </w:r>
                </w:p>
              </w:tc>
              <w:tc>
                <w:tcPr>
                  <w:tcW w:w="200" w:type="dxa"/>
                  <w:gridSpan w:val="2"/>
                  <w:vAlign w:val="center"/>
                </w:tcPr>
                <w:p w14:paraId="15250927" w14:textId="77777777" w:rsidR="00F36EEF" w:rsidRDefault="00E517B3">
                  <w:pPr>
                    <w:jc w:val="center"/>
                  </w:pPr>
                  <w:r>
                    <w:rPr>
                      <w:rFonts w:eastAsia="Arial" w:cs="Arial"/>
                      <w:color w:val="7F7F7F"/>
                      <w:szCs w:val="18"/>
                    </w:rPr>
                    <w:t>2</w:t>
                  </w:r>
                </w:p>
              </w:tc>
              <w:tc>
                <w:tcPr>
                  <w:tcW w:w="200" w:type="dxa"/>
                  <w:gridSpan w:val="2"/>
                  <w:vAlign w:val="center"/>
                </w:tcPr>
                <w:p w14:paraId="48DCD2BE" w14:textId="77777777" w:rsidR="00F36EEF" w:rsidRDefault="00E517B3">
                  <w:pPr>
                    <w:jc w:val="center"/>
                  </w:pPr>
                  <w:r>
                    <w:rPr>
                      <w:rFonts w:eastAsia="Arial" w:cs="Arial"/>
                      <w:color w:val="7F7F7F"/>
                      <w:szCs w:val="18"/>
                    </w:rPr>
                    <w:t>2</w:t>
                  </w:r>
                </w:p>
              </w:tc>
              <w:tc>
                <w:tcPr>
                  <w:tcW w:w="200" w:type="dxa"/>
                  <w:gridSpan w:val="2"/>
                  <w:vAlign w:val="center"/>
                </w:tcPr>
                <w:p w14:paraId="5A8D97FE" w14:textId="77777777" w:rsidR="00F36EEF" w:rsidRDefault="00E517B3">
                  <w:pPr>
                    <w:jc w:val="center"/>
                  </w:pPr>
                  <w:r>
                    <w:rPr>
                      <w:rFonts w:eastAsia="Arial" w:cs="Arial"/>
                      <w:color w:val="7F7F7F"/>
                      <w:szCs w:val="18"/>
                    </w:rPr>
                    <w:t>N/A</w:t>
                  </w:r>
                </w:p>
              </w:tc>
            </w:tr>
            <w:tr w:rsidR="00F36EEF" w14:paraId="6DA71FC9" w14:textId="77777777">
              <w:tc>
                <w:tcPr>
                  <w:tcW w:w="100" w:type="dxa"/>
                  <w:shd w:val="clear" w:color="auto" w:fill="F2F2F2"/>
                  <w:vAlign w:val="center"/>
                </w:tcPr>
                <w:p w14:paraId="55D5FC80" w14:textId="77777777" w:rsidR="00F36EEF" w:rsidRDefault="00E517B3">
                  <w:pPr>
                    <w:jc w:val="center"/>
                  </w:pPr>
                  <w:r>
                    <w:rPr>
                      <w:rFonts w:eastAsia="Arial" w:cs="Arial"/>
                      <w:b/>
                      <w:bCs/>
                      <w:color w:val="366150"/>
                      <w:szCs w:val="18"/>
                    </w:rPr>
                    <w:t>Severity</w:t>
                  </w:r>
                </w:p>
              </w:tc>
              <w:tc>
                <w:tcPr>
                  <w:tcW w:w="200" w:type="dxa"/>
                  <w:gridSpan w:val="2"/>
                  <w:vAlign w:val="center"/>
                </w:tcPr>
                <w:p w14:paraId="0D4496BD" w14:textId="77777777" w:rsidR="00F36EEF" w:rsidRDefault="00E517B3">
                  <w:pPr>
                    <w:jc w:val="center"/>
                  </w:pPr>
                  <w:r>
                    <w:rPr>
                      <w:rFonts w:eastAsia="Arial" w:cs="Arial"/>
                      <w:color w:val="7F7F7F"/>
                      <w:szCs w:val="18"/>
                    </w:rPr>
                    <w:t>6</w:t>
                  </w:r>
                </w:p>
              </w:tc>
              <w:tc>
                <w:tcPr>
                  <w:tcW w:w="200" w:type="dxa"/>
                  <w:gridSpan w:val="2"/>
                  <w:vAlign w:val="center"/>
                </w:tcPr>
                <w:p w14:paraId="1B579B24" w14:textId="77777777" w:rsidR="00F36EEF" w:rsidRDefault="00E517B3">
                  <w:pPr>
                    <w:jc w:val="center"/>
                  </w:pPr>
                  <w:r>
                    <w:rPr>
                      <w:rFonts w:eastAsia="Arial" w:cs="Arial"/>
                      <w:color w:val="7F7F7F"/>
                      <w:szCs w:val="18"/>
                    </w:rPr>
                    <w:t>2</w:t>
                  </w:r>
                </w:p>
              </w:tc>
              <w:tc>
                <w:tcPr>
                  <w:tcW w:w="200" w:type="dxa"/>
                  <w:gridSpan w:val="2"/>
                  <w:vAlign w:val="center"/>
                </w:tcPr>
                <w:p w14:paraId="0AE77CB0" w14:textId="77777777" w:rsidR="00F36EEF" w:rsidRDefault="00E517B3">
                  <w:pPr>
                    <w:jc w:val="center"/>
                  </w:pPr>
                  <w:r>
                    <w:rPr>
                      <w:rFonts w:eastAsia="Arial" w:cs="Arial"/>
                      <w:color w:val="7F7F7F"/>
                      <w:szCs w:val="18"/>
                    </w:rPr>
                    <w:t>N/A</w:t>
                  </w:r>
                </w:p>
              </w:tc>
            </w:tr>
          </w:tbl>
          <w:p w14:paraId="3F7B5689"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2C10F49F" w14:textId="77777777">
              <w:trPr>
                <w:tblHeader/>
              </w:trPr>
              <w:tc>
                <w:tcPr>
                  <w:tcW w:w="100" w:type="dxa"/>
                  <w:shd w:val="clear" w:color="auto" w:fill="F2F2F2"/>
                  <w:vAlign w:val="center"/>
                </w:tcPr>
                <w:p w14:paraId="79B38AA0"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77DA198D"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05133920"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4D8340B0" w14:textId="77777777" w:rsidR="00F36EEF" w:rsidRDefault="00E517B3">
                  <w:pPr>
                    <w:spacing w:after="0"/>
                    <w:jc w:val="center"/>
                  </w:pPr>
                  <w:r>
                    <w:rPr>
                      <w:rFonts w:eastAsia="Arial" w:cs="Arial"/>
                      <w:b/>
                      <w:bCs/>
                      <w:color w:val="366150"/>
                      <w:szCs w:val="18"/>
                    </w:rPr>
                    <w:t>Sub-area</w:t>
                  </w:r>
                </w:p>
                <w:p w14:paraId="3F558564"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EEB24EB"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2DF4322D" w14:textId="77777777" w:rsidR="00F36EEF" w:rsidRDefault="00E517B3">
                  <w:pPr>
                    <w:spacing w:after="0"/>
                    <w:jc w:val="center"/>
                  </w:pPr>
                  <w:r>
                    <w:rPr>
                      <w:rFonts w:eastAsia="Arial" w:cs="Arial"/>
                      <w:b/>
                      <w:bCs/>
                      <w:color w:val="366150"/>
                      <w:szCs w:val="18"/>
                    </w:rPr>
                    <w:t>Current Residual Risk</w:t>
                  </w:r>
                </w:p>
                <w:p w14:paraId="0C35A3EB"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00DE315C" w14:textId="77777777" w:rsidR="00F36EEF" w:rsidRDefault="00E517B3">
                  <w:pPr>
                    <w:spacing w:after="0"/>
                    <w:jc w:val="center"/>
                  </w:pPr>
                  <w:r>
                    <w:rPr>
                      <w:rFonts w:eastAsia="Arial" w:cs="Arial"/>
                      <w:b/>
                      <w:bCs/>
                      <w:color w:val="366150"/>
                      <w:szCs w:val="18"/>
                    </w:rPr>
                    <w:t>Current Residual Risk</w:t>
                  </w:r>
                </w:p>
                <w:p w14:paraId="671858BB" w14:textId="77777777" w:rsidR="00F36EEF" w:rsidRDefault="00E517B3">
                  <w:pPr>
                    <w:spacing w:before="0"/>
                    <w:jc w:val="center"/>
                  </w:pPr>
                  <w:r>
                    <w:rPr>
                      <w:rFonts w:eastAsia="Arial" w:cs="Arial"/>
                      <w:i/>
                      <w:iCs/>
                      <w:color w:val="7F7F7F"/>
                      <w:sz w:val="16"/>
                      <w:szCs w:val="16"/>
                    </w:rPr>
                    <w:t>(latest update)</w:t>
                  </w:r>
                </w:p>
              </w:tc>
            </w:tr>
            <w:tr w:rsidR="00F36EEF" w14:paraId="589B7958" w14:textId="77777777">
              <w:tc>
                <w:tcPr>
                  <w:tcW w:w="100" w:type="dxa"/>
                  <w:vAlign w:val="center"/>
                </w:tcPr>
                <w:p w14:paraId="21855247" w14:textId="77777777" w:rsidR="00F36EEF" w:rsidRDefault="00E517B3">
                  <w:pPr>
                    <w:jc w:val="center"/>
                  </w:pPr>
                  <w:r>
                    <w:rPr>
                      <w:rFonts w:eastAsia="Arial" w:cs="Arial"/>
                      <w:color w:val="7F7F7F"/>
                      <w:szCs w:val="18"/>
                    </w:rPr>
                    <w:t>The national dialogue on climate-informed land use does not yield any agreements, especially from landowners, for the revision of the national land use plan.</w:t>
                  </w:r>
                </w:p>
              </w:tc>
              <w:tc>
                <w:tcPr>
                  <w:tcW w:w="100" w:type="dxa"/>
                  <w:vAlign w:val="center"/>
                </w:tcPr>
                <w:p w14:paraId="12B23175" w14:textId="77777777" w:rsidR="00F36EEF" w:rsidRDefault="00E517B3">
                  <w:pPr>
                    <w:jc w:val="center"/>
                  </w:pPr>
                  <w:r>
                    <w:rPr>
                      <w:rFonts w:eastAsia="Arial" w:cs="Arial"/>
                      <w:color w:val="7F7F7F"/>
                      <w:szCs w:val="18"/>
                    </w:rPr>
                    <w:t>External</w:t>
                  </w:r>
                </w:p>
              </w:tc>
              <w:tc>
                <w:tcPr>
                  <w:tcW w:w="100" w:type="dxa"/>
                  <w:vAlign w:val="center"/>
                </w:tcPr>
                <w:p w14:paraId="592009CD" w14:textId="77777777" w:rsidR="00F36EEF" w:rsidRDefault="00E517B3">
                  <w:pPr>
                    <w:jc w:val="center"/>
                  </w:pPr>
                  <w:r>
                    <w:rPr>
                      <w:rFonts w:eastAsia="Arial" w:cs="Arial"/>
                      <w:color w:val="7F7F7F"/>
                      <w:szCs w:val="18"/>
                    </w:rPr>
                    <w:t>Regulatory</w:t>
                  </w:r>
                </w:p>
              </w:tc>
              <w:tc>
                <w:tcPr>
                  <w:tcW w:w="100" w:type="dxa"/>
                  <w:vAlign w:val="center"/>
                </w:tcPr>
                <w:p w14:paraId="3D24F56F" w14:textId="77777777" w:rsidR="00F36EEF" w:rsidRDefault="00E517B3">
                  <w:pPr>
                    <w:jc w:val="center"/>
                  </w:pPr>
                  <w:r>
                    <w:rPr>
                      <w:rFonts w:eastAsia="Arial" w:cs="Arial"/>
                      <w:color w:val="7F7F7F"/>
                      <w:szCs w:val="18"/>
                    </w:rPr>
                    <w:t>N/A</w:t>
                  </w:r>
                </w:p>
              </w:tc>
              <w:tc>
                <w:tcPr>
                  <w:tcW w:w="100" w:type="dxa"/>
                  <w:vAlign w:val="center"/>
                </w:tcPr>
                <w:p w14:paraId="4DE875BF" w14:textId="77777777" w:rsidR="00F36EEF" w:rsidRDefault="00E517B3">
                  <w:pPr>
                    <w:jc w:val="center"/>
                  </w:pPr>
                  <w:r>
                    <w:rPr>
                      <w:rFonts w:eastAsia="Arial" w:cs="Arial"/>
                      <w:color w:val="7F7F7F"/>
                      <w:szCs w:val="18"/>
                    </w:rPr>
                    <w:t>N/A</w:t>
                  </w:r>
                </w:p>
              </w:tc>
              <w:tc>
                <w:tcPr>
                  <w:tcW w:w="100" w:type="dxa"/>
                  <w:vAlign w:val="center"/>
                </w:tcPr>
                <w:p w14:paraId="69F9F2BB" w14:textId="77777777" w:rsidR="00F36EEF" w:rsidRDefault="00E517B3">
                  <w:pPr>
                    <w:jc w:val="center"/>
                  </w:pPr>
                  <w:r>
                    <w:rPr>
                      <w:rFonts w:eastAsia="Arial" w:cs="Arial"/>
                      <w:color w:val="7F7F7F"/>
                      <w:szCs w:val="18"/>
                    </w:rPr>
                    <w:t>N/A</w:t>
                  </w:r>
                </w:p>
              </w:tc>
              <w:tc>
                <w:tcPr>
                  <w:tcW w:w="100" w:type="dxa"/>
                  <w:vAlign w:val="center"/>
                </w:tcPr>
                <w:p w14:paraId="34E1E1AD" w14:textId="77777777" w:rsidR="00F36EEF" w:rsidRDefault="00E517B3">
                  <w:pPr>
                    <w:jc w:val="center"/>
                  </w:pPr>
                  <w:r>
                    <w:rPr>
                      <w:rFonts w:eastAsia="Arial" w:cs="Arial"/>
                      <w:color w:val="7F7F7F"/>
                      <w:szCs w:val="18"/>
                    </w:rPr>
                    <w:t>N/A</w:t>
                  </w:r>
                </w:p>
              </w:tc>
            </w:tr>
            <w:tr w:rsidR="00F36EEF" w14:paraId="7682CD26" w14:textId="77777777">
              <w:tc>
                <w:tcPr>
                  <w:tcW w:w="700" w:type="dxa"/>
                  <w:gridSpan w:val="7"/>
                  <w:shd w:val="clear" w:color="auto" w:fill="F2F2F2"/>
                  <w:vAlign w:val="center"/>
                </w:tcPr>
                <w:p w14:paraId="5F8B1A74" w14:textId="77777777" w:rsidR="00F36EEF" w:rsidRDefault="00E517B3">
                  <w:r>
                    <w:rPr>
                      <w:rFonts w:eastAsia="Arial" w:cs="Arial"/>
                      <w:b/>
                      <w:bCs/>
                      <w:color w:val="366150"/>
                      <w:szCs w:val="18"/>
                    </w:rPr>
                    <w:t>Description</w:t>
                  </w:r>
                </w:p>
              </w:tc>
            </w:tr>
            <w:tr w:rsidR="00F36EEF" w14:paraId="4492889D" w14:textId="77777777">
              <w:tc>
                <w:tcPr>
                  <w:tcW w:w="700" w:type="dxa"/>
                  <w:gridSpan w:val="7"/>
                  <w:vAlign w:val="center"/>
                </w:tcPr>
                <w:p w14:paraId="1305120F" w14:textId="77777777" w:rsidR="00F36EEF" w:rsidRDefault="00E517B3">
                  <w:r>
                    <w:rPr>
                      <w:rFonts w:eastAsia="Arial" w:cs="Arial"/>
                      <w:color w:val="7F7F7F"/>
                      <w:szCs w:val="18"/>
                    </w:rPr>
                    <w:t>The risk for the Tonga Coastal Resilience Project is that stalled national dialogues would fail to reach consensus on revising the national land use plan, particularly with landowners. This impasse would hamper the integration of climate risk data, such as coastal inundation modelling, into statutory planning. As a result, critical long-term adaptation measures, including managed voluntary retreats or prohibition of development in high-risk zones, cannot be implemented. This failure would  leave residents i</w:t>
                  </w:r>
                  <w:r>
                    <w:rPr>
                      <w:rFonts w:eastAsia="Arial" w:cs="Arial"/>
                      <w:color w:val="7F7F7F"/>
                      <w:szCs w:val="18"/>
                    </w:rPr>
                    <w:t>n vulnerable coastal areas, such as Hahake, exposed to rising sea levels and storm surges, as land-use changes are not enforced.</w:t>
                  </w:r>
                </w:p>
              </w:tc>
            </w:tr>
            <w:tr w:rsidR="00F36EEF" w14:paraId="5BCF22E6" w14:textId="77777777">
              <w:tc>
                <w:tcPr>
                  <w:tcW w:w="700" w:type="dxa"/>
                  <w:gridSpan w:val="7"/>
                  <w:shd w:val="clear" w:color="auto" w:fill="F2F2F2"/>
                  <w:vAlign w:val="center"/>
                </w:tcPr>
                <w:p w14:paraId="448FCD98" w14:textId="77777777" w:rsidR="00F36EEF" w:rsidRDefault="00E517B3">
                  <w:r>
                    <w:rPr>
                      <w:rFonts w:eastAsia="Arial" w:cs="Arial"/>
                      <w:b/>
                      <w:bCs/>
                      <w:color w:val="366150"/>
                      <w:szCs w:val="18"/>
                    </w:rPr>
                    <w:t>Consequences</w:t>
                  </w:r>
                </w:p>
              </w:tc>
            </w:tr>
            <w:tr w:rsidR="00F36EEF" w14:paraId="6252E4BF" w14:textId="77777777">
              <w:tc>
                <w:tcPr>
                  <w:tcW w:w="700" w:type="dxa"/>
                  <w:gridSpan w:val="7"/>
                  <w:vAlign w:val="center"/>
                </w:tcPr>
                <w:p w14:paraId="347AB3DD" w14:textId="77777777" w:rsidR="00F36EEF" w:rsidRDefault="00E517B3">
                  <w:r>
                    <w:rPr>
                      <w:rFonts w:eastAsia="Arial" w:cs="Arial"/>
                      <w:color w:val="7F7F7F"/>
                      <w:szCs w:val="18"/>
                    </w:rPr>
                    <w:t>•</w:t>
                  </w:r>
                  <w:r>
                    <w:rPr>
                      <w:rFonts w:eastAsia="Arial" w:cs="Arial"/>
                      <w:color w:val="7F7F7F"/>
                      <w:szCs w:val="18"/>
                    </w:rPr>
                    <w:tab/>
                    <w:t>Stalled Adaptation Planning: Inability to update land use policy prevents the integration of climate risk data, leaving future development vulnerable to sea-level rise and coastal inundation.</w:t>
                  </w:r>
                  <w:r>
                    <w:rPr>
                      <w:rFonts w:eastAsia="Arial" w:cs="Arial"/>
                      <w:color w:val="7F7F7F"/>
                      <w:szCs w:val="18"/>
                    </w:rPr>
                    <w:br/>
                    <w:t>•</w:t>
                  </w:r>
                  <w:r>
                    <w:rPr>
                      <w:rFonts w:eastAsia="Arial" w:cs="Arial"/>
                      <w:color w:val="7F7F7F"/>
                      <w:szCs w:val="18"/>
                    </w:rPr>
                    <w:tab/>
                    <w:t>Increased Vulnerability: Continued unsustainable land use exacerbates risks to life and assets from flooding, particularly on low-lying islands.</w:t>
                  </w:r>
                  <w:r>
                    <w:rPr>
                      <w:rFonts w:eastAsia="Arial" w:cs="Arial"/>
                      <w:color w:val="7F7F7F"/>
                      <w:szCs w:val="18"/>
                    </w:rPr>
                    <w:br/>
                    <w:t>•</w:t>
                  </w:r>
                  <w:r>
                    <w:rPr>
                      <w:rFonts w:eastAsia="Arial" w:cs="Arial"/>
                      <w:color w:val="7F7F7F"/>
                      <w:szCs w:val="18"/>
                    </w:rPr>
                    <w:tab/>
                    <w:t>Project Failure/Loss of Funding: Resistance inhibits the long-term, transformative adaptation goals of the Green Climate Fund (GCF) initiative, potentially jeopardizing f</w:t>
                  </w:r>
                  <w:r>
                    <w:rPr>
                      <w:rFonts w:eastAsia="Arial" w:cs="Arial"/>
                      <w:color w:val="7F7F7F"/>
                      <w:szCs w:val="18"/>
                    </w:rPr>
                    <w:t>uture project support.</w:t>
                  </w:r>
                  <w:r>
                    <w:rPr>
                      <w:rFonts w:eastAsia="Arial" w:cs="Arial"/>
                      <w:color w:val="7F7F7F"/>
                      <w:szCs w:val="18"/>
                    </w:rPr>
                    <w:br/>
                    <w:t>•</w:t>
                  </w:r>
                  <w:r>
                    <w:rPr>
                      <w:rFonts w:eastAsia="Arial" w:cs="Arial"/>
                      <w:color w:val="7F7F7F"/>
                      <w:szCs w:val="18"/>
                    </w:rPr>
                    <w:tab/>
                    <w:t>Safety Risks: Without controlled land planning, communities remain in high-risk zones, increasing the likelihood of displacement</w:t>
                  </w:r>
                </w:p>
              </w:tc>
            </w:tr>
            <w:tr w:rsidR="00F36EEF" w14:paraId="2767E37D" w14:textId="77777777">
              <w:tc>
                <w:tcPr>
                  <w:tcW w:w="700" w:type="dxa"/>
                  <w:gridSpan w:val="7"/>
                  <w:shd w:val="clear" w:color="auto" w:fill="F2F2F2"/>
                  <w:vAlign w:val="center"/>
                </w:tcPr>
                <w:p w14:paraId="211E6DD2" w14:textId="77777777" w:rsidR="00F36EEF" w:rsidRDefault="00E517B3">
                  <w:r>
                    <w:rPr>
                      <w:rFonts w:eastAsia="Arial" w:cs="Arial"/>
                      <w:b/>
                      <w:bCs/>
                      <w:color w:val="366150"/>
                      <w:szCs w:val="18"/>
                    </w:rPr>
                    <w:t>Mitigation Measures</w:t>
                  </w:r>
                </w:p>
              </w:tc>
            </w:tr>
            <w:tr w:rsidR="00F36EEF" w14:paraId="219455F0" w14:textId="77777777">
              <w:tc>
                <w:tcPr>
                  <w:tcW w:w="700" w:type="dxa"/>
                  <w:gridSpan w:val="7"/>
                  <w:vAlign w:val="center"/>
                </w:tcPr>
                <w:p w14:paraId="578EEFDA" w14:textId="77777777" w:rsidR="00F36EEF" w:rsidRDefault="00E517B3">
                  <w:r>
                    <w:rPr>
                      <w:rFonts w:eastAsia="Arial" w:cs="Arial"/>
                      <w:color w:val="7F7F7F"/>
                      <w:szCs w:val="18"/>
                    </w:rPr>
                    <w:lastRenderedPageBreak/>
                    <w:t>Risk Treatment 1:   For highly exposed populations in Tonga, voluntary retreat is identified as the only viable long-term adaptation to coastal hazards. The project will support this through evidence-based dialogue and a nationwide awareness campaign using visual materials (videos, 3D images, flyers), media outreach, and engagement of NGOs and civil society to build understanding and support.</w:t>
                  </w:r>
                  <w:r>
                    <w:rPr>
                      <w:rFonts w:eastAsia="Arial" w:cs="Arial"/>
                      <w:color w:val="7F7F7F"/>
                      <w:szCs w:val="18"/>
                    </w:rPr>
                    <w:br/>
                    <w:t>Risk Treatment 2: Localized Consultations: Utilize a participatory, bottom-up approach to develop village and district-level plans before enforcing national changes, allowing for community ownership.</w:t>
                  </w:r>
                  <w:r>
                    <w:rPr>
                      <w:rFonts w:eastAsia="Arial" w:cs="Arial"/>
                      <w:color w:val="7F7F7F"/>
                      <w:szCs w:val="18"/>
                    </w:rPr>
                    <w:br/>
                    <w:t>Risk Treatment 3: Transparent Data Sharing: Present clear, localized sea-level rise and flooding scenarios to landowners to demonstrate the immediate necessity of adaptation.</w:t>
                  </w:r>
                  <w:r>
                    <w:rPr>
                      <w:rFonts w:eastAsia="Arial" w:cs="Arial"/>
                      <w:color w:val="7F7F7F"/>
                      <w:szCs w:val="18"/>
                    </w:rPr>
                    <w:br/>
                    <w:t>Risk Treatment 4; Incentivized Engagement: Integrate land-use changes with tangible community benefits, such as improved infrastructure,</w:t>
                  </w:r>
                  <w:r>
                    <w:rPr>
                      <w:rFonts w:eastAsia="Arial" w:cs="Arial"/>
                      <w:color w:val="7F7F7F"/>
                      <w:szCs w:val="18"/>
                    </w:rPr>
                    <w:t xml:space="preserve"> to gain support.</w:t>
                  </w:r>
                  <w:r>
                    <w:rPr>
                      <w:rFonts w:eastAsia="Arial" w:cs="Arial"/>
                      <w:color w:val="7F7F7F"/>
                      <w:szCs w:val="18"/>
                    </w:rPr>
                    <w:br/>
                    <w:t>Risk treatment 5: Leverage Traditional Leadership: Involve chiefs and community leaders in the dialogue process to bridge the gap between traditional land ownership rights and necessary climate action.</w:t>
                  </w:r>
                </w:p>
              </w:tc>
            </w:tr>
            <w:tr w:rsidR="00F36EEF" w14:paraId="044FBC01" w14:textId="77777777">
              <w:tc>
                <w:tcPr>
                  <w:tcW w:w="700" w:type="dxa"/>
                  <w:gridSpan w:val="7"/>
                  <w:shd w:val="clear" w:color="auto" w:fill="F2F2F2"/>
                  <w:vAlign w:val="center"/>
                </w:tcPr>
                <w:p w14:paraId="52B1A690" w14:textId="77777777" w:rsidR="00F36EEF" w:rsidRDefault="00E517B3">
                  <w:r>
                    <w:rPr>
                      <w:rFonts w:eastAsia="Arial" w:cs="Arial"/>
                      <w:b/>
                      <w:bCs/>
                      <w:color w:val="366150"/>
                      <w:szCs w:val="18"/>
                    </w:rPr>
                    <w:t>Comments</w:t>
                  </w:r>
                </w:p>
              </w:tc>
            </w:tr>
            <w:tr w:rsidR="00F36EEF" w14:paraId="5DE43EB6" w14:textId="77777777">
              <w:tc>
                <w:tcPr>
                  <w:tcW w:w="700" w:type="dxa"/>
                  <w:gridSpan w:val="7"/>
                  <w:vAlign w:val="center"/>
                </w:tcPr>
                <w:p w14:paraId="01EC361A" w14:textId="77777777" w:rsidR="00F36EEF" w:rsidRDefault="00E517B3">
                  <w:r>
                    <w:rPr>
                      <w:rFonts w:eastAsia="Arial" w:cs="Arial"/>
                      <w:color w:val="7F7F7F"/>
                      <w:szCs w:val="18"/>
                    </w:rPr>
                    <w:t>Risk Treatment Owner: Project Manager</w:t>
                  </w:r>
                </w:p>
              </w:tc>
            </w:tr>
            <w:tr w:rsidR="00F36EEF" w14:paraId="007259E2" w14:textId="77777777">
              <w:trPr>
                <w:tblHeader/>
              </w:trPr>
              <w:tc>
                <w:tcPr>
                  <w:tcW w:w="100" w:type="dxa"/>
                  <w:shd w:val="clear" w:color="auto" w:fill="F2F2F2"/>
                  <w:vAlign w:val="center"/>
                </w:tcPr>
                <w:p w14:paraId="1846BFF6" w14:textId="77777777" w:rsidR="00F36EEF" w:rsidRDefault="00F36EEF">
                  <w:pPr>
                    <w:jc w:val="center"/>
                  </w:pPr>
                </w:p>
              </w:tc>
              <w:tc>
                <w:tcPr>
                  <w:tcW w:w="200" w:type="dxa"/>
                  <w:gridSpan w:val="2"/>
                  <w:shd w:val="clear" w:color="auto" w:fill="F2F2F2"/>
                  <w:vAlign w:val="center"/>
                </w:tcPr>
                <w:p w14:paraId="6D3F03CD"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2581BB99"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7D069440" w14:textId="77777777" w:rsidR="00F36EEF" w:rsidRDefault="00E517B3">
                  <w:pPr>
                    <w:jc w:val="center"/>
                  </w:pPr>
                  <w:r>
                    <w:rPr>
                      <w:rFonts w:eastAsia="Arial" w:cs="Arial"/>
                      <w:b/>
                      <w:bCs/>
                      <w:color w:val="366150"/>
                      <w:szCs w:val="18"/>
                    </w:rPr>
                    <w:t>Current Risk</w:t>
                  </w:r>
                </w:p>
              </w:tc>
            </w:tr>
            <w:tr w:rsidR="00F36EEF" w14:paraId="642F4A5E" w14:textId="77777777">
              <w:tc>
                <w:tcPr>
                  <w:tcW w:w="100" w:type="dxa"/>
                  <w:shd w:val="clear" w:color="auto" w:fill="F2F2F2"/>
                  <w:vAlign w:val="center"/>
                </w:tcPr>
                <w:p w14:paraId="3DEEE5AE" w14:textId="77777777" w:rsidR="00F36EEF" w:rsidRDefault="00F36EEF">
                  <w:pPr>
                    <w:jc w:val="center"/>
                  </w:pPr>
                </w:p>
              </w:tc>
              <w:tc>
                <w:tcPr>
                  <w:tcW w:w="200" w:type="dxa"/>
                  <w:gridSpan w:val="2"/>
                  <w:vAlign w:val="center"/>
                </w:tcPr>
                <w:p w14:paraId="10EE0EFE"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17C1EFDB"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061B6646" w14:textId="77777777" w:rsidR="00F36EEF" w:rsidRDefault="00E517B3">
                  <w:pPr>
                    <w:jc w:val="center"/>
                  </w:pPr>
                  <w:r>
                    <w:rPr>
                      <w:rFonts w:eastAsia="Arial" w:cs="Arial"/>
                      <w:color w:val="7F7F7F"/>
                      <w:szCs w:val="18"/>
                    </w:rPr>
                    <w:t>Please rate the current risk's likelihood and impact.</w:t>
                  </w:r>
                </w:p>
              </w:tc>
            </w:tr>
            <w:tr w:rsidR="00F36EEF" w14:paraId="3E198E79" w14:textId="77777777">
              <w:tc>
                <w:tcPr>
                  <w:tcW w:w="100" w:type="dxa"/>
                  <w:shd w:val="clear" w:color="auto" w:fill="F2F2F2"/>
                  <w:vAlign w:val="center"/>
                </w:tcPr>
                <w:p w14:paraId="0544E82C" w14:textId="77777777" w:rsidR="00F36EEF" w:rsidRDefault="00E517B3">
                  <w:pPr>
                    <w:jc w:val="center"/>
                  </w:pPr>
                  <w:r>
                    <w:rPr>
                      <w:rFonts w:eastAsia="Arial" w:cs="Arial"/>
                      <w:b/>
                      <w:bCs/>
                      <w:color w:val="366150"/>
                      <w:szCs w:val="18"/>
                    </w:rPr>
                    <w:t>Likelihood</w:t>
                  </w:r>
                </w:p>
              </w:tc>
              <w:tc>
                <w:tcPr>
                  <w:tcW w:w="200" w:type="dxa"/>
                  <w:gridSpan w:val="2"/>
                  <w:vAlign w:val="center"/>
                </w:tcPr>
                <w:p w14:paraId="3F8B824D" w14:textId="77777777" w:rsidR="00F36EEF" w:rsidRDefault="00E517B3">
                  <w:pPr>
                    <w:jc w:val="center"/>
                  </w:pPr>
                  <w:r>
                    <w:rPr>
                      <w:rFonts w:eastAsia="Arial" w:cs="Arial"/>
                      <w:color w:val="7F7F7F"/>
                      <w:szCs w:val="18"/>
                    </w:rPr>
                    <w:t>4</w:t>
                  </w:r>
                </w:p>
              </w:tc>
              <w:tc>
                <w:tcPr>
                  <w:tcW w:w="200" w:type="dxa"/>
                  <w:gridSpan w:val="2"/>
                  <w:vAlign w:val="center"/>
                </w:tcPr>
                <w:p w14:paraId="6612A527" w14:textId="77777777" w:rsidR="00F36EEF" w:rsidRDefault="00E517B3">
                  <w:pPr>
                    <w:jc w:val="center"/>
                  </w:pPr>
                  <w:r>
                    <w:rPr>
                      <w:rFonts w:eastAsia="Arial" w:cs="Arial"/>
                      <w:color w:val="7F7F7F"/>
                      <w:szCs w:val="18"/>
                    </w:rPr>
                    <w:t>2</w:t>
                  </w:r>
                </w:p>
              </w:tc>
              <w:tc>
                <w:tcPr>
                  <w:tcW w:w="200" w:type="dxa"/>
                  <w:gridSpan w:val="2"/>
                  <w:vAlign w:val="center"/>
                </w:tcPr>
                <w:p w14:paraId="7456B98F" w14:textId="77777777" w:rsidR="00F36EEF" w:rsidRDefault="00E517B3">
                  <w:pPr>
                    <w:jc w:val="center"/>
                  </w:pPr>
                  <w:r>
                    <w:rPr>
                      <w:rFonts w:eastAsia="Arial" w:cs="Arial"/>
                      <w:color w:val="7F7F7F"/>
                      <w:szCs w:val="18"/>
                    </w:rPr>
                    <w:t>N/A</w:t>
                  </w:r>
                </w:p>
              </w:tc>
            </w:tr>
            <w:tr w:rsidR="00F36EEF" w14:paraId="4F582D15" w14:textId="77777777">
              <w:tc>
                <w:tcPr>
                  <w:tcW w:w="100" w:type="dxa"/>
                  <w:shd w:val="clear" w:color="auto" w:fill="F2F2F2"/>
                  <w:vAlign w:val="center"/>
                </w:tcPr>
                <w:p w14:paraId="757B849B" w14:textId="77777777" w:rsidR="00F36EEF" w:rsidRDefault="00E517B3">
                  <w:pPr>
                    <w:jc w:val="center"/>
                  </w:pPr>
                  <w:r>
                    <w:rPr>
                      <w:rFonts w:eastAsia="Arial" w:cs="Arial"/>
                      <w:b/>
                      <w:bCs/>
                      <w:color w:val="366150"/>
                      <w:szCs w:val="18"/>
                    </w:rPr>
                    <w:t>Impact</w:t>
                  </w:r>
                </w:p>
              </w:tc>
              <w:tc>
                <w:tcPr>
                  <w:tcW w:w="200" w:type="dxa"/>
                  <w:gridSpan w:val="2"/>
                  <w:vAlign w:val="center"/>
                </w:tcPr>
                <w:p w14:paraId="1E9B278C" w14:textId="77777777" w:rsidR="00F36EEF" w:rsidRDefault="00E517B3">
                  <w:pPr>
                    <w:jc w:val="center"/>
                  </w:pPr>
                  <w:r>
                    <w:rPr>
                      <w:rFonts w:eastAsia="Arial" w:cs="Arial"/>
                      <w:color w:val="7F7F7F"/>
                      <w:szCs w:val="18"/>
                    </w:rPr>
                    <w:t>3</w:t>
                  </w:r>
                </w:p>
              </w:tc>
              <w:tc>
                <w:tcPr>
                  <w:tcW w:w="200" w:type="dxa"/>
                  <w:gridSpan w:val="2"/>
                  <w:vAlign w:val="center"/>
                </w:tcPr>
                <w:p w14:paraId="4148D570" w14:textId="77777777" w:rsidR="00F36EEF" w:rsidRDefault="00E517B3">
                  <w:pPr>
                    <w:jc w:val="center"/>
                  </w:pPr>
                  <w:r>
                    <w:rPr>
                      <w:rFonts w:eastAsia="Arial" w:cs="Arial"/>
                      <w:color w:val="7F7F7F"/>
                      <w:szCs w:val="18"/>
                    </w:rPr>
                    <w:t>3</w:t>
                  </w:r>
                </w:p>
              </w:tc>
              <w:tc>
                <w:tcPr>
                  <w:tcW w:w="200" w:type="dxa"/>
                  <w:gridSpan w:val="2"/>
                  <w:vAlign w:val="center"/>
                </w:tcPr>
                <w:p w14:paraId="223110A4" w14:textId="77777777" w:rsidR="00F36EEF" w:rsidRDefault="00E517B3">
                  <w:pPr>
                    <w:jc w:val="center"/>
                  </w:pPr>
                  <w:r>
                    <w:rPr>
                      <w:rFonts w:eastAsia="Arial" w:cs="Arial"/>
                      <w:color w:val="7F7F7F"/>
                      <w:szCs w:val="18"/>
                    </w:rPr>
                    <w:t>N/A</w:t>
                  </w:r>
                </w:p>
              </w:tc>
            </w:tr>
            <w:tr w:rsidR="00F36EEF" w14:paraId="61CC6B75" w14:textId="77777777">
              <w:tc>
                <w:tcPr>
                  <w:tcW w:w="100" w:type="dxa"/>
                  <w:shd w:val="clear" w:color="auto" w:fill="F2F2F2"/>
                  <w:vAlign w:val="center"/>
                </w:tcPr>
                <w:p w14:paraId="04C65FBD" w14:textId="77777777" w:rsidR="00F36EEF" w:rsidRDefault="00E517B3">
                  <w:pPr>
                    <w:jc w:val="center"/>
                  </w:pPr>
                  <w:r>
                    <w:rPr>
                      <w:rFonts w:eastAsia="Arial" w:cs="Arial"/>
                      <w:b/>
                      <w:bCs/>
                      <w:color w:val="366150"/>
                      <w:szCs w:val="18"/>
                    </w:rPr>
                    <w:t>Severity</w:t>
                  </w:r>
                </w:p>
              </w:tc>
              <w:tc>
                <w:tcPr>
                  <w:tcW w:w="200" w:type="dxa"/>
                  <w:gridSpan w:val="2"/>
                  <w:vAlign w:val="center"/>
                </w:tcPr>
                <w:p w14:paraId="495398B9" w14:textId="77777777" w:rsidR="00F36EEF" w:rsidRDefault="00E517B3">
                  <w:pPr>
                    <w:jc w:val="center"/>
                  </w:pPr>
                  <w:r>
                    <w:rPr>
                      <w:rFonts w:eastAsia="Arial" w:cs="Arial"/>
                      <w:color w:val="7F7F7F"/>
                      <w:szCs w:val="18"/>
                    </w:rPr>
                    <w:t>12</w:t>
                  </w:r>
                </w:p>
              </w:tc>
              <w:tc>
                <w:tcPr>
                  <w:tcW w:w="200" w:type="dxa"/>
                  <w:gridSpan w:val="2"/>
                  <w:vAlign w:val="center"/>
                </w:tcPr>
                <w:p w14:paraId="2716BA7D" w14:textId="77777777" w:rsidR="00F36EEF" w:rsidRDefault="00E517B3">
                  <w:pPr>
                    <w:jc w:val="center"/>
                  </w:pPr>
                  <w:r>
                    <w:rPr>
                      <w:rFonts w:eastAsia="Arial" w:cs="Arial"/>
                      <w:color w:val="7F7F7F"/>
                      <w:szCs w:val="18"/>
                    </w:rPr>
                    <w:t>6</w:t>
                  </w:r>
                </w:p>
              </w:tc>
              <w:tc>
                <w:tcPr>
                  <w:tcW w:w="200" w:type="dxa"/>
                  <w:gridSpan w:val="2"/>
                  <w:vAlign w:val="center"/>
                </w:tcPr>
                <w:p w14:paraId="2DFD199D" w14:textId="77777777" w:rsidR="00F36EEF" w:rsidRDefault="00E517B3">
                  <w:pPr>
                    <w:jc w:val="center"/>
                  </w:pPr>
                  <w:r>
                    <w:rPr>
                      <w:rFonts w:eastAsia="Arial" w:cs="Arial"/>
                      <w:color w:val="7F7F7F"/>
                      <w:szCs w:val="18"/>
                    </w:rPr>
                    <w:t>N/A</w:t>
                  </w:r>
                </w:p>
              </w:tc>
            </w:tr>
          </w:tbl>
          <w:p w14:paraId="7A435605"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5ABF91A9" w14:textId="77777777">
              <w:trPr>
                <w:tblHeader/>
              </w:trPr>
              <w:tc>
                <w:tcPr>
                  <w:tcW w:w="100" w:type="dxa"/>
                  <w:shd w:val="clear" w:color="auto" w:fill="F2F2F2"/>
                  <w:vAlign w:val="center"/>
                </w:tcPr>
                <w:p w14:paraId="0447FAF3"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5872FCF0"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4E5E7A06"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197C152B" w14:textId="77777777" w:rsidR="00F36EEF" w:rsidRDefault="00E517B3">
                  <w:pPr>
                    <w:spacing w:after="0"/>
                    <w:jc w:val="center"/>
                  </w:pPr>
                  <w:r>
                    <w:rPr>
                      <w:rFonts w:eastAsia="Arial" w:cs="Arial"/>
                      <w:b/>
                      <w:bCs/>
                      <w:color w:val="366150"/>
                      <w:szCs w:val="18"/>
                    </w:rPr>
                    <w:t>Sub-area</w:t>
                  </w:r>
                </w:p>
                <w:p w14:paraId="4844D60E"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13D4C336"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6451A636" w14:textId="77777777" w:rsidR="00F36EEF" w:rsidRDefault="00E517B3">
                  <w:pPr>
                    <w:spacing w:after="0"/>
                    <w:jc w:val="center"/>
                  </w:pPr>
                  <w:r>
                    <w:rPr>
                      <w:rFonts w:eastAsia="Arial" w:cs="Arial"/>
                      <w:b/>
                      <w:bCs/>
                      <w:color w:val="366150"/>
                      <w:szCs w:val="18"/>
                    </w:rPr>
                    <w:t>Current Residual Risk</w:t>
                  </w:r>
                </w:p>
                <w:p w14:paraId="2B625D47"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77A149B3" w14:textId="77777777" w:rsidR="00F36EEF" w:rsidRDefault="00E517B3">
                  <w:pPr>
                    <w:spacing w:after="0"/>
                    <w:jc w:val="center"/>
                  </w:pPr>
                  <w:r>
                    <w:rPr>
                      <w:rFonts w:eastAsia="Arial" w:cs="Arial"/>
                      <w:b/>
                      <w:bCs/>
                      <w:color w:val="366150"/>
                      <w:szCs w:val="18"/>
                    </w:rPr>
                    <w:t>Current Residual Risk</w:t>
                  </w:r>
                </w:p>
                <w:p w14:paraId="0195613A" w14:textId="77777777" w:rsidR="00F36EEF" w:rsidRDefault="00E517B3">
                  <w:pPr>
                    <w:spacing w:before="0"/>
                    <w:jc w:val="center"/>
                  </w:pPr>
                  <w:r>
                    <w:rPr>
                      <w:rFonts w:eastAsia="Arial" w:cs="Arial"/>
                      <w:i/>
                      <w:iCs/>
                      <w:color w:val="7F7F7F"/>
                      <w:sz w:val="16"/>
                      <w:szCs w:val="16"/>
                    </w:rPr>
                    <w:t>(latest update)</w:t>
                  </w:r>
                </w:p>
              </w:tc>
            </w:tr>
            <w:tr w:rsidR="00F36EEF" w14:paraId="3ADED1B1" w14:textId="77777777">
              <w:tc>
                <w:tcPr>
                  <w:tcW w:w="100" w:type="dxa"/>
                  <w:vAlign w:val="center"/>
                </w:tcPr>
                <w:p w14:paraId="0243E4F4" w14:textId="77777777" w:rsidR="00F36EEF" w:rsidRDefault="00E517B3">
                  <w:pPr>
                    <w:jc w:val="center"/>
                  </w:pPr>
                  <w:r>
                    <w:rPr>
                      <w:rFonts w:eastAsia="Arial" w:cs="Arial"/>
                      <w:color w:val="7F7F7F"/>
                      <w:szCs w:val="18"/>
                    </w:rPr>
                    <w:t>Financial risks may impact the implementation of project activities (for example, foreign exchange risk through currency fluctuation).</w:t>
                  </w:r>
                </w:p>
              </w:tc>
              <w:tc>
                <w:tcPr>
                  <w:tcW w:w="100" w:type="dxa"/>
                  <w:vAlign w:val="center"/>
                </w:tcPr>
                <w:p w14:paraId="01B31A71" w14:textId="77777777" w:rsidR="00F36EEF" w:rsidRDefault="00E517B3">
                  <w:pPr>
                    <w:jc w:val="center"/>
                  </w:pPr>
                  <w:r>
                    <w:rPr>
                      <w:rFonts w:eastAsia="Arial" w:cs="Arial"/>
                      <w:color w:val="7F7F7F"/>
                      <w:szCs w:val="18"/>
                    </w:rPr>
                    <w:t>External</w:t>
                  </w:r>
                </w:p>
              </w:tc>
              <w:tc>
                <w:tcPr>
                  <w:tcW w:w="100" w:type="dxa"/>
                  <w:vAlign w:val="center"/>
                </w:tcPr>
                <w:p w14:paraId="4F0A2490" w14:textId="77777777" w:rsidR="00F36EEF" w:rsidRDefault="00E517B3">
                  <w:pPr>
                    <w:jc w:val="center"/>
                  </w:pPr>
                  <w:r>
                    <w:rPr>
                      <w:rFonts w:eastAsia="Arial" w:cs="Arial"/>
                      <w:color w:val="7F7F7F"/>
                      <w:szCs w:val="18"/>
                    </w:rPr>
                    <w:t>Macro Econimics</w:t>
                  </w:r>
                </w:p>
              </w:tc>
              <w:tc>
                <w:tcPr>
                  <w:tcW w:w="100" w:type="dxa"/>
                  <w:vAlign w:val="center"/>
                </w:tcPr>
                <w:p w14:paraId="53298C09" w14:textId="77777777" w:rsidR="00F36EEF" w:rsidRDefault="00E517B3">
                  <w:pPr>
                    <w:jc w:val="center"/>
                  </w:pPr>
                  <w:r>
                    <w:rPr>
                      <w:rFonts w:eastAsia="Arial" w:cs="Arial"/>
                      <w:color w:val="7F7F7F"/>
                      <w:szCs w:val="18"/>
                    </w:rPr>
                    <w:t>N/A</w:t>
                  </w:r>
                </w:p>
              </w:tc>
              <w:tc>
                <w:tcPr>
                  <w:tcW w:w="100" w:type="dxa"/>
                  <w:vAlign w:val="center"/>
                </w:tcPr>
                <w:p w14:paraId="7BEE24C2" w14:textId="77777777" w:rsidR="00F36EEF" w:rsidRDefault="00E517B3">
                  <w:pPr>
                    <w:jc w:val="center"/>
                  </w:pPr>
                  <w:r>
                    <w:rPr>
                      <w:rFonts w:eastAsia="Arial" w:cs="Arial"/>
                      <w:color w:val="7F7F7F"/>
                      <w:szCs w:val="18"/>
                    </w:rPr>
                    <w:t>N/A</w:t>
                  </w:r>
                </w:p>
              </w:tc>
              <w:tc>
                <w:tcPr>
                  <w:tcW w:w="100" w:type="dxa"/>
                  <w:vAlign w:val="center"/>
                </w:tcPr>
                <w:p w14:paraId="7A053177" w14:textId="77777777" w:rsidR="00F36EEF" w:rsidRDefault="00E517B3">
                  <w:pPr>
                    <w:jc w:val="center"/>
                  </w:pPr>
                  <w:r>
                    <w:rPr>
                      <w:rFonts w:eastAsia="Arial" w:cs="Arial"/>
                      <w:color w:val="7F7F7F"/>
                      <w:szCs w:val="18"/>
                    </w:rPr>
                    <w:t>N/A</w:t>
                  </w:r>
                </w:p>
              </w:tc>
              <w:tc>
                <w:tcPr>
                  <w:tcW w:w="100" w:type="dxa"/>
                  <w:vAlign w:val="center"/>
                </w:tcPr>
                <w:p w14:paraId="3447A056" w14:textId="77777777" w:rsidR="00F36EEF" w:rsidRDefault="00E517B3">
                  <w:pPr>
                    <w:jc w:val="center"/>
                  </w:pPr>
                  <w:r>
                    <w:rPr>
                      <w:rFonts w:eastAsia="Arial" w:cs="Arial"/>
                      <w:color w:val="7F7F7F"/>
                      <w:szCs w:val="18"/>
                    </w:rPr>
                    <w:t>N/A</w:t>
                  </w:r>
                </w:p>
              </w:tc>
            </w:tr>
            <w:tr w:rsidR="00F36EEF" w14:paraId="79E4C3FA" w14:textId="77777777">
              <w:tc>
                <w:tcPr>
                  <w:tcW w:w="700" w:type="dxa"/>
                  <w:gridSpan w:val="7"/>
                  <w:shd w:val="clear" w:color="auto" w:fill="F2F2F2"/>
                  <w:vAlign w:val="center"/>
                </w:tcPr>
                <w:p w14:paraId="111F53F6" w14:textId="77777777" w:rsidR="00F36EEF" w:rsidRDefault="00E517B3">
                  <w:r>
                    <w:rPr>
                      <w:rFonts w:eastAsia="Arial" w:cs="Arial"/>
                      <w:b/>
                      <w:bCs/>
                      <w:color w:val="366150"/>
                      <w:szCs w:val="18"/>
                    </w:rPr>
                    <w:t>Description</w:t>
                  </w:r>
                </w:p>
              </w:tc>
            </w:tr>
            <w:tr w:rsidR="00F36EEF" w14:paraId="10DA5FC2" w14:textId="77777777">
              <w:tc>
                <w:tcPr>
                  <w:tcW w:w="700" w:type="dxa"/>
                  <w:gridSpan w:val="7"/>
                  <w:vAlign w:val="center"/>
                </w:tcPr>
                <w:p w14:paraId="583F5630" w14:textId="77777777" w:rsidR="00F36EEF" w:rsidRDefault="00E517B3">
                  <w:r>
                    <w:rPr>
                      <w:rFonts w:eastAsia="Arial" w:cs="Arial"/>
                      <w:color w:val="7F7F7F"/>
                      <w:szCs w:val="18"/>
                    </w:rPr>
                    <w:t xml:space="preserve">Currency fluctuations (foreign exchange risk) between the USD-denominated Grant and the Tongan Pa'anga (TOP) could reduce the actual funding available for local procurement, labor, and materials. This is compounded by rising costs of imported materials following natural disasters. </w:t>
                  </w:r>
                  <w:r>
                    <w:rPr>
                      <w:rFonts w:eastAsia="Arial" w:cs="Arial"/>
                      <w:color w:val="7F7F7F"/>
                      <w:szCs w:val="18"/>
                    </w:rPr>
                    <w:br/>
                    <w:t>Root Causes:</w:t>
                  </w:r>
                  <w:r>
                    <w:rPr>
                      <w:rFonts w:eastAsia="Arial" w:cs="Arial"/>
                      <w:color w:val="7F7F7F"/>
                      <w:szCs w:val="18"/>
                    </w:rPr>
                    <w:br/>
                    <w:t>High Foreign Exchange Exposure: Funding is received in USD, while expenses are incurred in local currency (TOP).</w:t>
                  </w:r>
                  <w:r>
                    <w:rPr>
                      <w:rFonts w:eastAsia="Arial" w:cs="Arial"/>
                      <w:color w:val="7F7F7F"/>
                      <w:szCs w:val="18"/>
                    </w:rPr>
                    <w:br/>
                    <w:t xml:space="preserve">External Economic Shocks: Frequent, high-intensity disasters damage the local economy, causing rapid currency </w:t>
                  </w:r>
                  <w:r>
                    <w:rPr>
                      <w:rFonts w:eastAsia="Arial" w:cs="Arial"/>
                      <w:color w:val="7F7F7F"/>
                      <w:szCs w:val="18"/>
                    </w:rPr>
                    <w:lastRenderedPageBreak/>
                    <w:t>fluctuations.</w:t>
                  </w:r>
                  <w:r>
                    <w:rPr>
                      <w:rFonts w:eastAsia="Arial" w:cs="Arial"/>
                      <w:color w:val="7F7F7F"/>
                      <w:szCs w:val="18"/>
                    </w:rPr>
                    <w:br/>
                    <w:t>Import Dependency: Heavy reliance on importing construction materials, making the project vulnerable to inflation and shipping cost increases.</w:t>
                  </w:r>
                  <w:r>
                    <w:rPr>
                      <w:rFonts w:eastAsia="Arial" w:cs="Arial"/>
                      <w:color w:val="7F7F7F"/>
                      <w:szCs w:val="18"/>
                    </w:rPr>
                    <w:br/>
                    <w:t>Long Project Duration: The 7-year timeframe (2024–2031) increases exposure to long-term market volatility</w:t>
                  </w:r>
                </w:p>
              </w:tc>
            </w:tr>
            <w:tr w:rsidR="00F36EEF" w14:paraId="02CE97D3" w14:textId="77777777">
              <w:tc>
                <w:tcPr>
                  <w:tcW w:w="700" w:type="dxa"/>
                  <w:gridSpan w:val="7"/>
                  <w:shd w:val="clear" w:color="auto" w:fill="F2F2F2"/>
                  <w:vAlign w:val="center"/>
                </w:tcPr>
                <w:p w14:paraId="249853AB" w14:textId="77777777" w:rsidR="00F36EEF" w:rsidRDefault="00E517B3">
                  <w:r>
                    <w:rPr>
                      <w:rFonts w:eastAsia="Arial" w:cs="Arial"/>
                      <w:b/>
                      <w:bCs/>
                      <w:color w:val="366150"/>
                      <w:szCs w:val="18"/>
                    </w:rPr>
                    <w:lastRenderedPageBreak/>
                    <w:t>Consequences</w:t>
                  </w:r>
                </w:p>
              </w:tc>
            </w:tr>
            <w:tr w:rsidR="00F36EEF" w14:paraId="6EE2155C" w14:textId="77777777">
              <w:tc>
                <w:tcPr>
                  <w:tcW w:w="700" w:type="dxa"/>
                  <w:gridSpan w:val="7"/>
                  <w:vAlign w:val="center"/>
                </w:tcPr>
                <w:p w14:paraId="4AA31ED1" w14:textId="77777777" w:rsidR="00F36EEF" w:rsidRDefault="00E517B3">
                  <w:r>
                    <w:rPr>
                      <w:rFonts w:eastAsia="Arial" w:cs="Arial"/>
                      <w:color w:val="7F7F7F"/>
                      <w:szCs w:val="18"/>
                    </w:rPr>
                    <w:t xml:space="preserve">For the Tonga Coastal Resilience Project (2024–2031), financial risks, particularly foreign exchange fluctuations between the USD grant and Tongan Pa'anga (TOP), pose a significant threat. </w:t>
                  </w:r>
                  <w:r>
                    <w:rPr>
                      <w:rFonts w:eastAsia="Arial" w:cs="Arial"/>
                      <w:color w:val="7F7F7F"/>
                      <w:szCs w:val="18"/>
                    </w:rPr>
                    <w:br/>
                    <w:t>Consequences:</w:t>
                  </w:r>
                  <w:r>
                    <w:rPr>
                      <w:rFonts w:eastAsia="Arial" w:cs="Arial"/>
                      <w:color w:val="7F7F7F"/>
                      <w:szCs w:val="18"/>
                    </w:rPr>
                    <w:br/>
                    <w:t>Project Activities: Reduced purchasing power may force a reduction in the scale of planned infrastructure, specifically the 4.3 kilometers of coastal revetments and sea defenses.</w:t>
                  </w:r>
                  <w:r>
                    <w:rPr>
                      <w:rFonts w:eastAsia="Arial" w:cs="Arial"/>
                      <w:color w:val="7F7F7F"/>
                      <w:szCs w:val="18"/>
                    </w:rPr>
                    <w:br/>
                    <w:t>Implementation Speed: Budget shortfalls require time-consuming re-budgeting or sourcing additional funds, causing delays in contracting and construction timelines.</w:t>
                  </w:r>
                  <w:r>
                    <w:rPr>
                      <w:rFonts w:eastAsia="Arial" w:cs="Arial"/>
                      <w:color w:val="7F7F7F"/>
                      <w:szCs w:val="18"/>
                    </w:rPr>
                    <w:br/>
                    <w:t>Capacity Building: Limited funds could reduce the scope of training for local stakeholders on climate risk management.</w:t>
                  </w:r>
                  <w:r>
                    <w:rPr>
                      <w:rFonts w:eastAsia="Arial" w:cs="Arial"/>
                      <w:color w:val="7F7F7F"/>
                      <w:szCs w:val="18"/>
                    </w:rPr>
                    <w:br/>
                    <w:t>Long-term Goal: The overall efficie</w:t>
                  </w:r>
                  <w:r>
                    <w:rPr>
                      <w:rFonts w:eastAsia="Arial" w:cs="Arial"/>
                      <w:color w:val="7F7F7F"/>
                      <w:szCs w:val="18"/>
                    </w:rPr>
                    <w:t>ncy of strengthening 3,258 people against coastal hazards is compromised if inflationary pressure reduces the material quality</w:t>
                  </w:r>
                </w:p>
              </w:tc>
            </w:tr>
            <w:tr w:rsidR="00F36EEF" w14:paraId="125486E4" w14:textId="77777777">
              <w:tc>
                <w:tcPr>
                  <w:tcW w:w="700" w:type="dxa"/>
                  <w:gridSpan w:val="7"/>
                  <w:shd w:val="clear" w:color="auto" w:fill="F2F2F2"/>
                  <w:vAlign w:val="center"/>
                </w:tcPr>
                <w:p w14:paraId="725A6EAB" w14:textId="77777777" w:rsidR="00F36EEF" w:rsidRDefault="00E517B3">
                  <w:r>
                    <w:rPr>
                      <w:rFonts w:eastAsia="Arial" w:cs="Arial"/>
                      <w:b/>
                      <w:bCs/>
                      <w:color w:val="366150"/>
                      <w:szCs w:val="18"/>
                    </w:rPr>
                    <w:t>Mitigation Measures</w:t>
                  </w:r>
                </w:p>
              </w:tc>
            </w:tr>
            <w:tr w:rsidR="00F36EEF" w14:paraId="37808570" w14:textId="77777777">
              <w:tc>
                <w:tcPr>
                  <w:tcW w:w="700" w:type="dxa"/>
                  <w:gridSpan w:val="7"/>
                  <w:vAlign w:val="center"/>
                </w:tcPr>
                <w:p w14:paraId="4FC79A8A" w14:textId="77777777" w:rsidR="00F36EEF" w:rsidRDefault="00E517B3">
                  <w:r>
                    <w:rPr>
                      <w:rFonts w:eastAsia="Arial" w:cs="Arial"/>
                      <w:color w:val="7F7F7F"/>
                      <w:szCs w:val="18"/>
                    </w:rPr>
                    <w:t xml:space="preserve">Treatment 1: All standard procurement and financial risks have been considered in the project design and UNDP delivers oversight and quality assurance services for procurement and financial management of the project guided by UNDP financial rules and regulations. </w:t>
                  </w:r>
                  <w:r>
                    <w:rPr>
                      <w:rFonts w:eastAsia="Arial" w:cs="Arial"/>
                      <w:color w:val="7F7F7F"/>
                      <w:szCs w:val="18"/>
                    </w:rPr>
                    <w:br/>
                    <w:t>Treatment 2: Project financing and budget has been designed in consideration of inflation rates (forecasting for 2024+), current commodity rates, exchange rate fluctuations with contingencies in place to mitigate the financial risks that may impact the implementation of project activities</w:t>
                  </w:r>
                  <w:r>
                    <w:rPr>
                      <w:rFonts w:eastAsia="Arial" w:cs="Arial"/>
                      <w:color w:val="7F7F7F"/>
                      <w:szCs w:val="18"/>
                    </w:rPr>
                    <w:br/>
                    <w:t>Treatment 3: Contingency Budgeting: Incorporating a financial contingency reserve into the budget for unforeseen cost increases related to exchange rate volatility.</w:t>
                  </w:r>
                  <w:r>
                    <w:rPr>
                      <w:rFonts w:eastAsia="Arial" w:cs="Arial"/>
                      <w:color w:val="7F7F7F"/>
                      <w:szCs w:val="18"/>
                    </w:rPr>
                    <w:br/>
                    <w:t>Treatment 4: Phased Procurement: Utilizing phased procur</w:t>
                  </w:r>
                  <w:r>
                    <w:rPr>
                      <w:rFonts w:eastAsia="Arial" w:cs="Arial"/>
                      <w:color w:val="7F7F7F"/>
                      <w:szCs w:val="18"/>
                    </w:rPr>
                    <w:t>ement for construction materials to manage exposure to price spikes.</w:t>
                  </w:r>
                  <w:r>
                    <w:rPr>
                      <w:rFonts w:eastAsia="Arial" w:cs="Arial"/>
                      <w:color w:val="7F7F7F"/>
                      <w:szCs w:val="18"/>
                    </w:rPr>
                    <w:br/>
                    <w:t>Treatment 5: Direct Implementation: Using a Direct Implementation Modality to ensure stringent financial tracking and compliance with GCF regulations.</w:t>
                  </w:r>
                  <w:r>
                    <w:rPr>
                      <w:rFonts w:eastAsia="Arial" w:cs="Arial"/>
                      <w:color w:val="7F7F7F"/>
                      <w:szCs w:val="18"/>
                    </w:rPr>
                    <w:br/>
                    <w:t>Treatment 6: Local Material Sourcing: Prioritizing local, cost-effective, and climate-resilient construction materials to minimize import dependency.</w:t>
                  </w:r>
                </w:p>
              </w:tc>
            </w:tr>
            <w:tr w:rsidR="00F36EEF" w14:paraId="099D6FA7" w14:textId="77777777">
              <w:tc>
                <w:tcPr>
                  <w:tcW w:w="700" w:type="dxa"/>
                  <w:gridSpan w:val="7"/>
                  <w:shd w:val="clear" w:color="auto" w:fill="F2F2F2"/>
                  <w:vAlign w:val="center"/>
                </w:tcPr>
                <w:p w14:paraId="588BE357" w14:textId="77777777" w:rsidR="00F36EEF" w:rsidRDefault="00E517B3">
                  <w:r>
                    <w:rPr>
                      <w:rFonts w:eastAsia="Arial" w:cs="Arial"/>
                      <w:b/>
                      <w:bCs/>
                      <w:color w:val="366150"/>
                      <w:szCs w:val="18"/>
                    </w:rPr>
                    <w:t>Comments</w:t>
                  </w:r>
                </w:p>
              </w:tc>
            </w:tr>
            <w:tr w:rsidR="00F36EEF" w14:paraId="2B0BC971" w14:textId="77777777">
              <w:tc>
                <w:tcPr>
                  <w:tcW w:w="700" w:type="dxa"/>
                  <w:gridSpan w:val="7"/>
                  <w:vAlign w:val="center"/>
                </w:tcPr>
                <w:p w14:paraId="77D1147C" w14:textId="77777777" w:rsidR="00F36EEF" w:rsidRDefault="00E517B3">
                  <w:r>
                    <w:rPr>
                      <w:rFonts w:eastAsia="Arial" w:cs="Arial"/>
                      <w:color w:val="7F7F7F"/>
                      <w:szCs w:val="18"/>
                    </w:rPr>
                    <w:t>Risk Treatment Owner: Project Finance and Administration Officer</w:t>
                  </w:r>
                </w:p>
              </w:tc>
            </w:tr>
            <w:tr w:rsidR="00F36EEF" w14:paraId="04A2C3C8" w14:textId="77777777">
              <w:trPr>
                <w:tblHeader/>
              </w:trPr>
              <w:tc>
                <w:tcPr>
                  <w:tcW w:w="100" w:type="dxa"/>
                  <w:shd w:val="clear" w:color="auto" w:fill="F2F2F2"/>
                  <w:vAlign w:val="center"/>
                </w:tcPr>
                <w:p w14:paraId="7E3BB935" w14:textId="77777777" w:rsidR="00F36EEF" w:rsidRDefault="00F36EEF">
                  <w:pPr>
                    <w:jc w:val="center"/>
                  </w:pPr>
                </w:p>
              </w:tc>
              <w:tc>
                <w:tcPr>
                  <w:tcW w:w="200" w:type="dxa"/>
                  <w:gridSpan w:val="2"/>
                  <w:shd w:val="clear" w:color="auto" w:fill="F2F2F2"/>
                  <w:vAlign w:val="center"/>
                </w:tcPr>
                <w:p w14:paraId="543D1931"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46FC5F37"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5ADDA8D4" w14:textId="77777777" w:rsidR="00F36EEF" w:rsidRDefault="00E517B3">
                  <w:pPr>
                    <w:jc w:val="center"/>
                  </w:pPr>
                  <w:r>
                    <w:rPr>
                      <w:rFonts w:eastAsia="Arial" w:cs="Arial"/>
                      <w:b/>
                      <w:bCs/>
                      <w:color w:val="366150"/>
                      <w:szCs w:val="18"/>
                    </w:rPr>
                    <w:t>Current Risk</w:t>
                  </w:r>
                </w:p>
              </w:tc>
            </w:tr>
            <w:tr w:rsidR="00F36EEF" w14:paraId="36CA8D87" w14:textId="77777777">
              <w:tc>
                <w:tcPr>
                  <w:tcW w:w="100" w:type="dxa"/>
                  <w:shd w:val="clear" w:color="auto" w:fill="F2F2F2"/>
                  <w:vAlign w:val="center"/>
                </w:tcPr>
                <w:p w14:paraId="733D7F4F" w14:textId="77777777" w:rsidR="00F36EEF" w:rsidRDefault="00F36EEF">
                  <w:pPr>
                    <w:jc w:val="center"/>
                  </w:pPr>
                </w:p>
              </w:tc>
              <w:tc>
                <w:tcPr>
                  <w:tcW w:w="200" w:type="dxa"/>
                  <w:gridSpan w:val="2"/>
                  <w:vAlign w:val="center"/>
                </w:tcPr>
                <w:p w14:paraId="1949E79F"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43478438"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29A840CC" w14:textId="77777777" w:rsidR="00F36EEF" w:rsidRDefault="00E517B3">
                  <w:pPr>
                    <w:jc w:val="center"/>
                  </w:pPr>
                  <w:r>
                    <w:rPr>
                      <w:rFonts w:eastAsia="Arial" w:cs="Arial"/>
                      <w:color w:val="7F7F7F"/>
                      <w:szCs w:val="18"/>
                    </w:rPr>
                    <w:t>Please rate the current risk's likelihood and impact.</w:t>
                  </w:r>
                </w:p>
              </w:tc>
            </w:tr>
            <w:tr w:rsidR="00F36EEF" w14:paraId="2D3F7CF5" w14:textId="77777777">
              <w:tc>
                <w:tcPr>
                  <w:tcW w:w="100" w:type="dxa"/>
                  <w:shd w:val="clear" w:color="auto" w:fill="F2F2F2"/>
                  <w:vAlign w:val="center"/>
                </w:tcPr>
                <w:p w14:paraId="13A44F75" w14:textId="77777777" w:rsidR="00F36EEF" w:rsidRDefault="00E517B3">
                  <w:pPr>
                    <w:jc w:val="center"/>
                  </w:pPr>
                  <w:r>
                    <w:rPr>
                      <w:rFonts w:eastAsia="Arial" w:cs="Arial"/>
                      <w:b/>
                      <w:bCs/>
                      <w:color w:val="366150"/>
                      <w:szCs w:val="18"/>
                    </w:rPr>
                    <w:t>Likelihood</w:t>
                  </w:r>
                </w:p>
              </w:tc>
              <w:tc>
                <w:tcPr>
                  <w:tcW w:w="200" w:type="dxa"/>
                  <w:gridSpan w:val="2"/>
                  <w:vAlign w:val="center"/>
                </w:tcPr>
                <w:p w14:paraId="2189060F" w14:textId="77777777" w:rsidR="00F36EEF" w:rsidRDefault="00E517B3">
                  <w:pPr>
                    <w:jc w:val="center"/>
                  </w:pPr>
                  <w:r>
                    <w:rPr>
                      <w:rFonts w:eastAsia="Arial" w:cs="Arial"/>
                      <w:color w:val="7F7F7F"/>
                      <w:szCs w:val="18"/>
                    </w:rPr>
                    <w:t>2</w:t>
                  </w:r>
                </w:p>
              </w:tc>
              <w:tc>
                <w:tcPr>
                  <w:tcW w:w="200" w:type="dxa"/>
                  <w:gridSpan w:val="2"/>
                  <w:vAlign w:val="center"/>
                </w:tcPr>
                <w:p w14:paraId="20BA3D06" w14:textId="77777777" w:rsidR="00F36EEF" w:rsidRDefault="00E517B3">
                  <w:pPr>
                    <w:jc w:val="center"/>
                  </w:pPr>
                  <w:r>
                    <w:rPr>
                      <w:rFonts w:eastAsia="Arial" w:cs="Arial"/>
                      <w:color w:val="7F7F7F"/>
                      <w:szCs w:val="18"/>
                    </w:rPr>
                    <w:t>2</w:t>
                  </w:r>
                </w:p>
              </w:tc>
              <w:tc>
                <w:tcPr>
                  <w:tcW w:w="200" w:type="dxa"/>
                  <w:gridSpan w:val="2"/>
                  <w:vAlign w:val="center"/>
                </w:tcPr>
                <w:p w14:paraId="23C3E546" w14:textId="77777777" w:rsidR="00F36EEF" w:rsidRDefault="00E517B3">
                  <w:pPr>
                    <w:jc w:val="center"/>
                  </w:pPr>
                  <w:r>
                    <w:rPr>
                      <w:rFonts w:eastAsia="Arial" w:cs="Arial"/>
                      <w:color w:val="7F7F7F"/>
                      <w:szCs w:val="18"/>
                    </w:rPr>
                    <w:t>N/A</w:t>
                  </w:r>
                </w:p>
              </w:tc>
            </w:tr>
            <w:tr w:rsidR="00F36EEF" w14:paraId="356125F1" w14:textId="77777777">
              <w:tc>
                <w:tcPr>
                  <w:tcW w:w="100" w:type="dxa"/>
                  <w:shd w:val="clear" w:color="auto" w:fill="F2F2F2"/>
                  <w:vAlign w:val="center"/>
                </w:tcPr>
                <w:p w14:paraId="77A98443" w14:textId="77777777" w:rsidR="00F36EEF" w:rsidRDefault="00E517B3">
                  <w:pPr>
                    <w:jc w:val="center"/>
                  </w:pPr>
                  <w:r>
                    <w:rPr>
                      <w:rFonts w:eastAsia="Arial" w:cs="Arial"/>
                      <w:b/>
                      <w:bCs/>
                      <w:color w:val="366150"/>
                      <w:szCs w:val="18"/>
                    </w:rPr>
                    <w:t>Impact</w:t>
                  </w:r>
                </w:p>
              </w:tc>
              <w:tc>
                <w:tcPr>
                  <w:tcW w:w="200" w:type="dxa"/>
                  <w:gridSpan w:val="2"/>
                  <w:vAlign w:val="center"/>
                </w:tcPr>
                <w:p w14:paraId="3D44068F" w14:textId="77777777" w:rsidR="00F36EEF" w:rsidRDefault="00E517B3">
                  <w:pPr>
                    <w:jc w:val="center"/>
                  </w:pPr>
                  <w:r>
                    <w:rPr>
                      <w:rFonts w:eastAsia="Arial" w:cs="Arial"/>
                      <w:color w:val="7F7F7F"/>
                      <w:szCs w:val="18"/>
                    </w:rPr>
                    <w:t>2</w:t>
                  </w:r>
                </w:p>
              </w:tc>
              <w:tc>
                <w:tcPr>
                  <w:tcW w:w="200" w:type="dxa"/>
                  <w:gridSpan w:val="2"/>
                  <w:vAlign w:val="center"/>
                </w:tcPr>
                <w:p w14:paraId="75BC7E7A" w14:textId="77777777" w:rsidR="00F36EEF" w:rsidRDefault="00E517B3">
                  <w:pPr>
                    <w:jc w:val="center"/>
                  </w:pPr>
                  <w:r>
                    <w:rPr>
                      <w:rFonts w:eastAsia="Arial" w:cs="Arial"/>
                      <w:color w:val="7F7F7F"/>
                      <w:szCs w:val="18"/>
                    </w:rPr>
                    <w:t>2</w:t>
                  </w:r>
                </w:p>
              </w:tc>
              <w:tc>
                <w:tcPr>
                  <w:tcW w:w="200" w:type="dxa"/>
                  <w:gridSpan w:val="2"/>
                  <w:vAlign w:val="center"/>
                </w:tcPr>
                <w:p w14:paraId="5B4D090D" w14:textId="77777777" w:rsidR="00F36EEF" w:rsidRDefault="00E517B3">
                  <w:pPr>
                    <w:jc w:val="center"/>
                  </w:pPr>
                  <w:r>
                    <w:rPr>
                      <w:rFonts w:eastAsia="Arial" w:cs="Arial"/>
                      <w:color w:val="7F7F7F"/>
                      <w:szCs w:val="18"/>
                    </w:rPr>
                    <w:t>N/A</w:t>
                  </w:r>
                </w:p>
              </w:tc>
            </w:tr>
            <w:tr w:rsidR="00F36EEF" w14:paraId="6BEF57B4" w14:textId="77777777">
              <w:tc>
                <w:tcPr>
                  <w:tcW w:w="100" w:type="dxa"/>
                  <w:shd w:val="clear" w:color="auto" w:fill="F2F2F2"/>
                  <w:vAlign w:val="center"/>
                </w:tcPr>
                <w:p w14:paraId="6AF96FCE" w14:textId="77777777" w:rsidR="00F36EEF" w:rsidRDefault="00E517B3">
                  <w:pPr>
                    <w:jc w:val="center"/>
                  </w:pPr>
                  <w:r>
                    <w:rPr>
                      <w:rFonts w:eastAsia="Arial" w:cs="Arial"/>
                      <w:b/>
                      <w:bCs/>
                      <w:color w:val="366150"/>
                      <w:szCs w:val="18"/>
                    </w:rPr>
                    <w:t>Severity</w:t>
                  </w:r>
                </w:p>
              </w:tc>
              <w:tc>
                <w:tcPr>
                  <w:tcW w:w="200" w:type="dxa"/>
                  <w:gridSpan w:val="2"/>
                  <w:vAlign w:val="center"/>
                </w:tcPr>
                <w:p w14:paraId="7E432931" w14:textId="77777777" w:rsidR="00F36EEF" w:rsidRDefault="00E517B3">
                  <w:pPr>
                    <w:jc w:val="center"/>
                  </w:pPr>
                  <w:r>
                    <w:rPr>
                      <w:rFonts w:eastAsia="Arial" w:cs="Arial"/>
                      <w:color w:val="7F7F7F"/>
                      <w:szCs w:val="18"/>
                    </w:rPr>
                    <w:t>4</w:t>
                  </w:r>
                </w:p>
              </w:tc>
              <w:tc>
                <w:tcPr>
                  <w:tcW w:w="200" w:type="dxa"/>
                  <w:gridSpan w:val="2"/>
                  <w:vAlign w:val="center"/>
                </w:tcPr>
                <w:p w14:paraId="71904AA3" w14:textId="77777777" w:rsidR="00F36EEF" w:rsidRDefault="00E517B3">
                  <w:pPr>
                    <w:jc w:val="center"/>
                  </w:pPr>
                  <w:r>
                    <w:rPr>
                      <w:rFonts w:eastAsia="Arial" w:cs="Arial"/>
                      <w:color w:val="7F7F7F"/>
                      <w:szCs w:val="18"/>
                    </w:rPr>
                    <w:t>4</w:t>
                  </w:r>
                </w:p>
              </w:tc>
              <w:tc>
                <w:tcPr>
                  <w:tcW w:w="200" w:type="dxa"/>
                  <w:gridSpan w:val="2"/>
                  <w:vAlign w:val="center"/>
                </w:tcPr>
                <w:p w14:paraId="478C4993" w14:textId="77777777" w:rsidR="00F36EEF" w:rsidRDefault="00E517B3">
                  <w:pPr>
                    <w:jc w:val="center"/>
                  </w:pPr>
                  <w:r>
                    <w:rPr>
                      <w:rFonts w:eastAsia="Arial" w:cs="Arial"/>
                      <w:color w:val="7F7F7F"/>
                      <w:szCs w:val="18"/>
                    </w:rPr>
                    <w:t>N/A</w:t>
                  </w:r>
                </w:p>
              </w:tc>
            </w:tr>
          </w:tbl>
          <w:p w14:paraId="58048349"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2AAB0F4F" w14:textId="77777777">
              <w:trPr>
                <w:tblHeader/>
              </w:trPr>
              <w:tc>
                <w:tcPr>
                  <w:tcW w:w="100" w:type="dxa"/>
                  <w:shd w:val="clear" w:color="auto" w:fill="F2F2F2"/>
                  <w:vAlign w:val="center"/>
                </w:tcPr>
                <w:p w14:paraId="402D5AC4" w14:textId="77777777" w:rsidR="00F36EEF" w:rsidRDefault="00E517B3">
                  <w:pPr>
                    <w:jc w:val="center"/>
                  </w:pPr>
                  <w:r>
                    <w:rPr>
                      <w:rFonts w:eastAsia="Arial" w:cs="Arial"/>
                      <w:b/>
                      <w:bCs/>
                      <w:color w:val="366150"/>
                      <w:szCs w:val="18"/>
                    </w:rPr>
                    <w:lastRenderedPageBreak/>
                    <w:t>Risk Name</w:t>
                  </w:r>
                </w:p>
              </w:tc>
              <w:tc>
                <w:tcPr>
                  <w:tcW w:w="100" w:type="dxa"/>
                  <w:shd w:val="clear" w:color="auto" w:fill="F2F2F2"/>
                  <w:vAlign w:val="center"/>
                </w:tcPr>
                <w:p w14:paraId="26FFE37A"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41C683BB"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77B8708D" w14:textId="77777777" w:rsidR="00F36EEF" w:rsidRDefault="00E517B3">
                  <w:pPr>
                    <w:spacing w:after="0"/>
                    <w:jc w:val="center"/>
                  </w:pPr>
                  <w:r>
                    <w:rPr>
                      <w:rFonts w:eastAsia="Arial" w:cs="Arial"/>
                      <w:b/>
                      <w:bCs/>
                      <w:color w:val="366150"/>
                      <w:szCs w:val="18"/>
                    </w:rPr>
                    <w:t>Sub-area</w:t>
                  </w:r>
                </w:p>
                <w:p w14:paraId="79C2C655"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03FA77C"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65091C95" w14:textId="77777777" w:rsidR="00F36EEF" w:rsidRDefault="00E517B3">
                  <w:pPr>
                    <w:spacing w:after="0"/>
                    <w:jc w:val="center"/>
                  </w:pPr>
                  <w:r>
                    <w:rPr>
                      <w:rFonts w:eastAsia="Arial" w:cs="Arial"/>
                      <w:b/>
                      <w:bCs/>
                      <w:color w:val="366150"/>
                      <w:szCs w:val="18"/>
                    </w:rPr>
                    <w:t>Current Residual Risk</w:t>
                  </w:r>
                </w:p>
                <w:p w14:paraId="299A667C"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235A5B2C" w14:textId="77777777" w:rsidR="00F36EEF" w:rsidRDefault="00E517B3">
                  <w:pPr>
                    <w:spacing w:after="0"/>
                    <w:jc w:val="center"/>
                  </w:pPr>
                  <w:r>
                    <w:rPr>
                      <w:rFonts w:eastAsia="Arial" w:cs="Arial"/>
                      <w:b/>
                      <w:bCs/>
                      <w:color w:val="366150"/>
                      <w:szCs w:val="18"/>
                    </w:rPr>
                    <w:t>Current Residual Risk</w:t>
                  </w:r>
                </w:p>
                <w:p w14:paraId="5C685C55" w14:textId="77777777" w:rsidR="00F36EEF" w:rsidRDefault="00E517B3">
                  <w:pPr>
                    <w:spacing w:before="0"/>
                    <w:jc w:val="center"/>
                  </w:pPr>
                  <w:r>
                    <w:rPr>
                      <w:rFonts w:eastAsia="Arial" w:cs="Arial"/>
                      <w:i/>
                      <w:iCs/>
                      <w:color w:val="7F7F7F"/>
                      <w:sz w:val="16"/>
                      <w:szCs w:val="16"/>
                    </w:rPr>
                    <w:t>(latest update)</w:t>
                  </w:r>
                </w:p>
              </w:tc>
            </w:tr>
            <w:tr w:rsidR="00F36EEF" w14:paraId="0D3D8AD4" w14:textId="77777777">
              <w:tc>
                <w:tcPr>
                  <w:tcW w:w="100" w:type="dxa"/>
                  <w:vAlign w:val="center"/>
                </w:tcPr>
                <w:p w14:paraId="7F7708C9" w14:textId="77777777" w:rsidR="00F36EEF" w:rsidRDefault="00E517B3">
                  <w:pPr>
                    <w:jc w:val="center"/>
                  </w:pPr>
                  <w:r>
                    <w:rPr>
                      <w:rFonts w:eastAsia="Arial" w:cs="Arial"/>
                      <w:color w:val="7F7F7F"/>
                      <w:szCs w:val="18"/>
                    </w:rPr>
                    <w:t>Extreme events, including cyclones, earthquakes and tsunamis may impact coastal protection efforts under activity 3.1 that could delay the implementation of the project through delays or damage during construction.</w:t>
                  </w:r>
                </w:p>
              </w:tc>
              <w:tc>
                <w:tcPr>
                  <w:tcW w:w="100" w:type="dxa"/>
                  <w:vAlign w:val="center"/>
                </w:tcPr>
                <w:p w14:paraId="149904FA" w14:textId="77777777" w:rsidR="00F36EEF" w:rsidRDefault="00E517B3">
                  <w:pPr>
                    <w:jc w:val="center"/>
                  </w:pPr>
                  <w:r>
                    <w:rPr>
                      <w:rFonts w:eastAsia="Arial" w:cs="Arial"/>
                      <w:color w:val="7F7F7F"/>
                      <w:szCs w:val="18"/>
                    </w:rPr>
                    <w:t>External</w:t>
                  </w:r>
                </w:p>
              </w:tc>
              <w:tc>
                <w:tcPr>
                  <w:tcW w:w="100" w:type="dxa"/>
                  <w:vAlign w:val="center"/>
                </w:tcPr>
                <w:p w14:paraId="4D60AB55" w14:textId="77777777" w:rsidR="00F36EEF" w:rsidRDefault="00E517B3">
                  <w:pPr>
                    <w:jc w:val="center"/>
                  </w:pPr>
                  <w:r>
                    <w:rPr>
                      <w:rFonts w:eastAsia="Arial" w:cs="Arial"/>
                      <w:color w:val="7F7F7F"/>
                      <w:szCs w:val="18"/>
                    </w:rPr>
                    <w:t>Natural</w:t>
                  </w:r>
                </w:p>
              </w:tc>
              <w:tc>
                <w:tcPr>
                  <w:tcW w:w="100" w:type="dxa"/>
                  <w:vAlign w:val="center"/>
                </w:tcPr>
                <w:p w14:paraId="1099C4C8" w14:textId="77777777" w:rsidR="00F36EEF" w:rsidRDefault="00E517B3">
                  <w:pPr>
                    <w:jc w:val="center"/>
                  </w:pPr>
                  <w:r>
                    <w:rPr>
                      <w:rFonts w:eastAsia="Arial" w:cs="Arial"/>
                      <w:color w:val="7F7F7F"/>
                      <w:szCs w:val="18"/>
                    </w:rPr>
                    <w:t>N/A</w:t>
                  </w:r>
                </w:p>
              </w:tc>
              <w:tc>
                <w:tcPr>
                  <w:tcW w:w="100" w:type="dxa"/>
                  <w:vAlign w:val="center"/>
                </w:tcPr>
                <w:p w14:paraId="761EEB85" w14:textId="77777777" w:rsidR="00F36EEF" w:rsidRDefault="00E517B3">
                  <w:pPr>
                    <w:jc w:val="center"/>
                  </w:pPr>
                  <w:r>
                    <w:rPr>
                      <w:rFonts w:eastAsia="Arial" w:cs="Arial"/>
                      <w:color w:val="7F7F7F"/>
                      <w:szCs w:val="18"/>
                    </w:rPr>
                    <w:t>N/A</w:t>
                  </w:r>
                </w:p>
              </w:tc>
              <w:tc>
                <w:tcPr>
                  <w:tcW w:w="100" w:type="dxa"/>
                  <w:vAlign w:val="center"/>
                </w:tcPr>
                <w:p w14:paraId="1B3E365E" w14:textId="77777777" w:rsidR="00F36EEF" w:rsidRDefault="00E517B3">
                  <w:pPr>
                    <w:jc w:val="center"/>
                  </w:pPr>
                  <w:r>
                    <w:rPr>
                      <w:rFonts w:eastAsia="Arial" w:cs="Arial"/>
                      <w:color w:val="7F7F7F"/>
                      <w:szCs w:val="18"/>
                    </w:rPr>
                    <w:t>N/A</w:t>
                  </w:r>
                </w:p>
              </w:tc>
              <w:tc>
                <w:tcPr>
                  <w:tcW w:w="100" w:type="dxa"/>
                  <w:vAlign w:val="center"/>
                </w:tcPr>
                <w:p w14:paraId="3CB8811A" w14:textId="77777777" w:rsidR="00F36EEF" w:rsidRDefault="00E517B3">
                  <w:pPr>
                    <w:jc w:val="center"/>
                  </w:pPr>
                  <w:r>
                    <w:rPr>
                      <w:rFonts w:eastAsia="Arial" w:cs="Arial"/>
                      <w:color w:val="7F7F7F"/>
                      <w:szCs w:val="18"/>
                    </w:rPr>
                    <w:t>N/A</w:t>
                  </w:r>
                </w:p>
              </w:tc>
            </w:tr>
            <w:tr w:rsidR="00F36EEF" w14:paraId="60F6C6AA" w14:textId="77777777">
              <w:tc>
                <w:tcPr>
                  <w:tcW w:w="700" w:type="dxa"/>
                  <w:gridSpan w:val="7"/>
                  <w:shd w:val="clear" w:color="auto" w:fill="F2F2F2"/>
                  <w:vAlign w:val="center"/>
                </w:tcPr>
                <w:p w14:paraId="0D03AC54" w14:textId="77777777" w:rsidR="00F36EEF" w:rsidRDefault="00E517B3">
                  <w:r>
                    <w:rPr>
                      <w:rFonts w:eastAsia="Arial" w:cs="Arial"/>
                      <w:b/>
                      <w:bCs/>
                      <w:color w:val="366150"/>
                      <w:szCs w:val="18"/>
                    </w:rPr>
                    <w:t>Description</w:t>
                  </w:r>
                </w:p>
              </w:tc>
            </w:tr>
            <w:tr w:rsidR="00F36EEF" w14:paraId="36BE4052" w14:textId="77777777">
              <w:tc>
                <w:tcPr>
                  <w:tcW w:w="700" w:type="dxa"/>
                  <w:gridSpan w:val="7"/>
                  <w:vAlign w:val="center"/>
                </w:tcPr>
                <w:p w14:paraId="763051C7" w14:textId="77777777" w:rsidR="00F36EEF" w:rsidRDefault="00E517B3">
                  <w:r>
                    <w:rPr>
                      <w:rFonts w:eastAsia="Arial" w:cs="Arial"/>
                      <w:color w:val="7F7F7F"/>
                      <w:szCs w:val="18"/>
                    </w:rPr>
                    <w:t xml:space="preserve">The Tonga Coastal Resilience Project (Activity 3.1) faces substantial risk from extreme events (cyclones, earthquakes, tsunamis) damaging or delaying construction of coastal protections. This risk could lead to severe setbacks, including destruction of partially completed infrastructure, mobilization delays, and increased costs, reducing the effectiveness of sea defences against 0.5m-1.0m sea-level rise. </w:t>
                  </w:r>
                  <w:r>
                    <w:rPr>
                      <w:rFonts w:eastAsia="Arial" w:cs="Arial"/>
                      <w:color w:val="7F7F7F"/>
                      <w:szCs w:val="18"/>
                    </w:rPr>
                    <w:br/>
                    <w:t>Root Causes:</w:t>
                  </w:r>
                  <w:r>
                    <w:rPr>
                      <w:rFonts w:eastAsia="Arial" w:cs="Arial"/>
                      <w:color w:val="7F7F7F"/>
                      <w:szCs w:val="18"/>
                    </w:rPr>
                    <w:br/>
                    <w:t>•</w:t>
                  </w:r>
                  <w:r>
                    <w:rPr>
                      <w:rFonts w:eastAsia="Arial" w:cs="Arial"/>
                      <w:color w:val="7F7F7F"/>
                      <w:szCs w:val="18"/>
                    </w:rPr>
                    <w:tab/>
                    <w:t>High Natural Hazard Exposure: Tonga is ranked third globally for disaster risk, located in the Pacific Ring of Fire.</w:t>
                  </w:r>
                  <w:r>
                    <w:rPr>
                      <w:rFonts w:eastAsia="Arial" w:cs="Arial"/>
                      <w:color w:val="7F7F7F"/>
                      <w:szCs w:val="18"/>
                    </w:rPr>
                    <w:br/>
                    <w:t>•</w:t>
                  </w:r>
                  <w:r>
                    <w:rPr>
                      <w:rFonts w:eastAsia="Arial" w:cs="Arial"/>
                      <w:color w:val="7F7F7F"/>
                      <w:szCs w:val="18"/>
                    </w:rPr>
                    <w:tab/>
                    <w:t>Climate Change Amplification: Increasing intensity of tropical cyclones and rising sea levels make coastal zones highly volatile.</w:t>
                  </w:r>
                  <w:r>
                    <w:rPr>
                      <w:rFonts w:eastAsia="Arial" w:cs="Arial"/>
                      <w:color w:val="7F7F7F"/>
                      <w:szCs w:val="18"/>
                    </w:rPr>
                    <w:br/>
                    <w:t>•</w:t>
                  </w:r>
                  <w:r>
                    <w:rPr>
                      <w:rFonts w:eastAsia="Arial" w:cs="Arial"/>
                      <w:color w:val="7F7F7F"/>
                      <w:szCs w:val="18"/>
                    </w:rPr>
                    <w:tab/>
                    <w:t>Vulnerable Geographic Location: Coastal infrastructure is often built in high-risk zones, susceptible to storm surges, inundation, and sudden tectonic events.</w:t>
                  </w:r>
                  <w:r>
                    <w:rPr>
                      <w:rFonts w:eastAsia="Arial" w:cs="Arial"/>
                      <w:color w:val="7F7F7F"/>
                      <w:szCs w:val="18"/>
                    </w:rPr>
                    <w:br/>
                    <w:t>•</w:t>
                  </w:r>
                  <w:r>
                    <w:rPr>
                      <w:rFonts w:eastAsia="Arial" w:cs="Arial"/>
                      <w:color w:val="7F7F7F"/>
                      <w:szCs w:val="18"/>
                    </w:rPr>
                    <w:tab/>
                    <w:t xml:space="preserve">Logistical Disruptions: Extreme weather restricts access to construction materials, </w:t>
                  </w:r>
                  <w:r>
                    <w:rPr>
                      <w:rFonts w:eastAsia="Arial" w:cs="Arial"/>
                      <w:color w:val="7F7F7F"/>
                      <w:szCs w:val="18"/>
                    </w:rPr>
                    <w:t>interrupts supply chains, and damages equipment.</w:t>
                  </w:r>
                  <w:r>
                    <w:rPr>
                      <w:rFonts w:eastAsia="Arial" w:cs="Arial"/>
                      <w:color w:val="7F7F7F"/>
                      <w:szCs w:val="18"/>
                    </w:rPr>
                    <w:br/>
                    <w:t>•</w:t>
                  </w:r>
                  <w:r>
                    <w:rPr>
                      <w:rFonts w:eastAsia="Arial" w:cs="Arial"/>
                      <w:color w:val="7F7F7F"/>
                      <w:szCs w:val="18"/>
                    </w:rPr>
                    <w:tab/>
                    <w:t>Structural Vulnerability During Construction: Unfinished or newly placed coastal protection is fragile and vulnerable to being undermined or washed away</w:t>
                  </w:r>
                </w:p>
              </w:tc>
            </w:tr>
            <w:tr w:rsidR="00F36EEF" w14:paraId="5DE27720" w14:textId="77777777">
              <w:tc>
                <w:tcPr>
                  <w:tcW w:w="700" w:type="dxa"/>
                  <w:gridSpan w:val="7"/>
                  <w:shd w:val="clear" w:color="auto" w:fill="F2F2F2"/>
                  <w:vAlign w:val="center"/>
                </w:tcPr>
                <w:p w14:paraId="3BB65B89" w14:textId="77777777" w:rsidR="00F36EEF" w:rsidRDefault="00E517B3">
                  <w:r>
                    <w:rPr>
                      <w:rFonts w:eastAsia="Arial" w:cs="Arial"/>
                      <w:b/>
                      <w:bCs/>
                      <w:color w:val="366150"/>
                      <w:szCs w:val="18"/>
                    </w:rPr>
                    <w:t>Consequences</w:t>
                  </w:r>
                </w:p>
              </w:tc>
            </w:tr>
            <w:tr w:rsidR="00F36EEF" w14:paraId="44141FD9" w14:textId="77777777">
              <w:tc>
                <w:tcPr>
                  <w:tcW w:w="700" w:type="dxa"/>
                  <w:gridSpan w:val="7"/>
                  <w:vAlign w:val="center"/>
                </w:tcPr>
                <w:p w14:paraId="5400F717" w14:textId="77777777" w:rsidR="00F36EEF" w:rsidRDefault="00E517B3">
                  <w:r>
                    <w:rPr>
                      <w:rFonts w:eastAsia="Arial" w:cs="Arial"/>
                      <w:color w:val="7F7F7F"/>
                      <w:szCs w:val="18"/>
                    </w:rPr>
                    <w:t xml:space="preserve">The Tonga Coastal Resilience Project (Activity 3.1) faces significant risk from high-frequency, intense climate events—cyclones, earthquakes, and tsunamis—which threaten to breach, damage, or destroy newly installed sea defenses along the Hahake coastline. </w:t>
                  </w:r>
                  <w:r>
                    <w:rPr>
                      <w:rFonts w:eastAsia="Arial" w:cs="Arial"/>
                      <w:color w:val="7F7F7F"/>
                      <w:szCs w:val="18"/>
                    </w:rPr>
                    <w:br/>
                    <w:t>Consequences of this risk include:</w:t>
                  </w:r>
                  <w:r>
                    <w:rPr>
                      <w:rFonts w:eastAsia="Arial" w:cs="Arial"/>
                      <w:color w:val="7F7F7F"/>
                      <w:szCs w:val="18"/>
                    </w:rPr>
                    <w:br/>
                    <w:t>Implementation Delays: Severe weather disruptions may halt construction work, pushing back the project timeline.</w:t>
                  </w:r>
                  <w:r>
                    <w:rPr>
                      <w:rFonts w:eastAsia="Arial" w:cs="Arial"/>
                      <w:color w:val="7F7F7F"/>
                      <w:szCs w:val="18"/>
                    </w:rPr>
                    <w:br/>
                    <w:t>Asset Damage: Unfinished or newly built coastal defenses could be severely damaged or completely destroyed by tidal surges and high winds, necessitating costly repairs and wasting resources.</w:t>
                  </w:r>
                  <w:r>
                    <w:rPr>
                      <w:rFonts w:eastAsia="Arial" w:cs="Arial"/>
                      <w:color w:val="7F7F7F"/>
                      <w:szCs w:val="18"/>
                    </w:rPr>
                    <w:br/>
                    <w:t>Safety Hazards: Intense storms could endanger local contractors and community workers at construction sites.</w:t>
                  </w:r>
                  <w:r>
                    <w:rPr>
                      <w:rFonts w:eastAsia="Arial" w:cs="Arial"/>
                      <w:color w:val="7F7F7F"/>
                      <w:szCs w:val="18"/>
                    </w:rPr>
                    <w:br/>
                    <w:t>Long-term Vulnerability: Delays or damage directly affect the a</w:t>
                  </w:r>
                  <w:r>
                    <w:rPr>
                      <w:rFonts w:eastAsia="Arial" w:cs="Arial"/>
                      <w:color w:val="7F7F7F"/>
                      <w:szCs w:val="18"/>
                    </w:rPr>
                    <w:t>bility to protect over 3,200 beneficiaries in Hahake, leaving them exposed to coastal erosion and flooding.</w:t>
                  </w:r>
                </w:p>
              </w:tc>
            </w:tr>
            <w:tr w:rsidR="00F36EEF" w14:paraId="23AA3329" w14:textId="77777777">
              <w:tc>
                <w:tcPr>
                  <w:tcW w:w="700" w:type="dxa"/>
                  <w:gridSpan w:val="7"/>
                  <w:shd w:val="clear" w:color="auto" w:fill="F2F2F2"/>
                  <w:vAlign w:val="center"/>
                </w:tcPr>
                <w:p w14:paraId="53169049" w14:textId="77777777" w:rsidR="00F36EEF" w:rsidRDefault="00E517B3">
                  <w:r>
                    <w:rPr>
                      <w:rFonts w:eastAsia="Arial" w:cs="Arial"/>
                      <w:b/>
                      <w:bCs/>
                      <w:color w:val="366150"/>
                      <w:szCs w:val="18"/>
                    </w:rPr>
                    <w:t>Mitigation Measures</w:t>
                  </w:r>
                </w:p>
              </w:tc>
            </w:tr>
            <w:tr w:rsidR="00F36EEF" w14:paraId="778814EA" w14:textId="77777777">
              <w:tc>
                <w:tcPr>
                  <w:tcW w:w="700" w:type="dxa"/>
                  <w:gridSpan w:val="7"/>
                  <w:vAlign w:val="center"/>
                </w:tcPr>
                <w:p w14:paraId="53798249" w14:textId="77777777" w:rsidR="00F36EEF" w:rsidRDefault="00E517B3">
                  <w:r>
                    <w:rPr>
                      <w:rFonts w:eastAsia="Arial" w:cs="Arial"/>
                      <w:color w:val="7F7F7F"/>
                      <w:szCs w:val="18"/>
                    </w:rPr>
                    <w:lastRenderedPageBreak/>
                    <w:t xml:space="preserve">Treatment 1: Tonga’s early warning systems allow for measures to be taken to evacuate workers in the incidence of flood inundation, cyclones, and tsunamis. </w:t>
                  </w:r>
                  <w:r>
                    <w:rPr>
                      <w:rFonts w:eastAsia="Arial" w:cs="Arial"/>
                      <w:color w:val="7F7F7F"/>
                      <w:szCs w:val="18"/>
                    </w:rPr>
                    <w:br/>
                    <w:t>2: In the incidence of disaster and climate change hazards, the rock materials are considered durable and robust, and potential damage during the construction phase is minimal.</w:t>
                  </w:r>
                  <w:r>
                    <w:rPr>
                      <w:rFonts w:eastAsia="Arial" w:cs="Arial"/>
                      <w:color w:val="7F7F7F"/>
                      <w:szCs w:val="18"/>
                    </w:rPr>
                    <w:br/>
                    <w:t xml:space="preserve">3: Infrastructure will be designed to withstand high-energy scenarios, incorporating climate-resilient engineering standards to resist storm surges and seismic activity. The Contracted Party undertaking construction is obliged to undertake construction in a way that leaves the works least vulnerable to such events. </w:t>
                  </w:r>
                  <w:r>
                    <w:rPr>
                      <w:rFonts w:eastAsia="Arial" w:cs="Arial"/>
                      <w:color w:val="7F7F7F"/>
                      <w:szCs w:val="18"/>
                    </w:rPr>
                    <w:br/>
                    <w:t xml:space="preserve">4: Construction </w:t>
                  </w:r>
                  <w:r>
                    <w:rPr>
                      <w:rFonts w:eastAsia="Arial" w:cs="Arial"/>
                      <w:color w:val="7F7F7F"/>
                      <w:szCs w:val="18"/>
                    </w:rPr>
                    <w:t>activities will be scheduled outside peak cyclone seasons to minimize exposure to extreme weather.</w:t>
                  </w:r>
                  <w:r>
                    <w:rPr>
                      <w:rFonts w:eastAsia="Arial" w:cs="Arial"/>
                      <w:color w:val="7F7F7F"/>
                      <w:szCs w:val="18"/>
                    </w:rPr>
                    <w:br/>
                    <w:t>5: Contractors will implement strict, approved emergency response plans, including quick evacuation protocols and secure storage for equipment and materials.</w:t>
                  </w:r>
                  <w:r>
                    <w:rPr>
                      <w:rFonts w:eastAsia="Arial" w:cs="Arial"/>
                      <w:color w:val="7F7F7F"/>
                      <w:szCs w:val="18"/>
                    </w:rPr>
                    <w:br/>
                    <w:t>6: Regular monitoring of structural integrity during construction, combined with a robust maintenance plan to address damages from potential events.</w:t>
                  </w:r>
                </w:p>
              </w:tc>
            </w:tr>
            <w:tr w:rsidR="00F36EEF" w14:paraId="5A454F05" w14:textId="77777777">
              <w:tc>
                <w:tcPr>
                  <w:tcW w:w="700" w:type="dxa"/>
                  <w:gridSpan w:val="7"/>
                  <w:shd w:val="clear" w:color="auto" w:fill="F2F2F2"/>
                  <w:vAlign w:val="center"/>
                </w:tcPr>
                <w:p w14:paraId="3A975283" w14:textId="77777777" w:rsidR="00F36EEF" w:rsidRDefault="00E517B3">
                  <w:r>
                    <w:rPr>
                      <w:rFonts w:eastAsia="Arial" w:cs="Arial"/>
                      <w:b/>
                      <w:bCs/>
                      <w:color w:val="366150"/>
                      <w:szCs w:val="18"/>
                    </w:rPr>
                    <w:t>Comments</w:t>
                  </w:r>
                </w:p>
              </w:tc>
            </w:tr>
            <w:tr w:rsidR="00F36EEF" w14:paraId="70C1383E" w14:textId="77777777">
              <w:tc>
                <w:tcPr>
                  <w:tcW w:w="700" w:type="dxa"/>
                  <w:gridSpan w:val="7"/>
                  <w:vAlign w:val="center"/>
                </w:tcPr>
                <w:p w14:paraId="2FF54E15" w14:textId="77777777" w:rsidR="00F36EEF" w:rsidRDefault="00E517B3">
                  <w:r>
                    <w:rPr>
                      <w:rFonts w:eastAsia="Arial" w:cs="Arial"/>
                      <w:color w:val="7F7F7F"/>
                      <w:szCs w:val="18"/>
                    </w:rPr>
                    <w:t>Risk Treatment Owner: Safeguard Specialist</w:t>
                  </w:r>
                </w:p>
              </w:tc>
            </w:tr>
            <w:tr w:rsidR="00F36EEF" w14:paraId="7EE24795" w14:textId="77777777">
              <w:trPr>
                <w:tblHeader/>
              </w:trPr>
              <w:tc>
                <w:tcPr>
                  <w:tcW w:w="100" w:type="dxa"/>
                  <w:shd w:val="clear" w:color="auto" w:fill="F2F2F2"/>
                  <w:vAlign w:val="center"/>
                </w:tcPr>
                <w:p w14:paraId="3F97A0B4" w14:textId="77777777" w:rsidR="00F36EEF" w:rsidRDefault="00F36EEF">
                  <w:pPr>
                    <w:jc w:val="center"/>
                  </w:pPr>
                </w:p>
              </w:tc>
              <w:tc>
                <w:tcPr>
                  <w:tcW w:w="200" w:type="dxa"/>
                  <w:gridSpan w:val="2"/>
                  <w:shd w:val="clear" w:color="auto" w:fill="F2F2F2"/>
                  <w:vAlign w:val="center"/>
                </w:tcPr>
                <w:p w14:paraId="36FCEEBC"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205F77DE"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098643C3" w14:textId="77777777" w:rsidR="00F36EEF" w:rsidRDefault="00E517B3">
                  <w:pPr>
                    <w:jc w:val="center"/>
                  </w:pPr>
                  <w:r>
                    <w:rPr>
                      <w:rFonts w:eastAsia="Arial" w:cs="Arial"/>
                      <w:b/>
                      <w:bCs/>
                      <w:color w:val="366150"/>
                      <w:szCs w:val="18"/>
                    </w:rPr>
                    <w:t>Current Risk</w:t>
                  </w:r>
                </w:p>
              </w:tc>
            </w:tr>
            <w:tr w:rsidR="00F36EEF" w14:paraId="7262F8DC" w14:textId="77777777">
              <w:tc>
                <w:tcPr>
                  <w:tcW w:w="100" w:type="dxa"/>
                  <w:shd w:val="clear" w:color="auto" w:fill="F2F2F2"/>
                  <w:vAlign w:val="center"/>
                </w:tcPr>
                <w:p w14:paraId="49E124BA" w14:textId="77777777" w:rsidR="00F36EEF" w:rsidRDefault="00F36EEF">
                  <w:pPr>
                    <w:jc w:val="center"/>
                  </w:pPr>
                </w:p>
              </w:tc>
              <w:tc>
                <w:tcPr>
                  <w:tcW w:w="200" w:type="dxa"/>
                  <w:gridSpan w:val="2"/>
                  <w:vAlign w:val="center"/>
                </w:tcPr>
                <w:p w14:paraId="5D4AC850"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18F38F9D"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52D938C0" w14:textId="77777777" w:rsidR="00F36EEF" w:rsidRDefault="00E517B3">
                  <w:pPr>
                    <w:jc w:val="center"/>
                  </w:pPr>
                  <w:r>
                    <w:rPr>
                      <w:rFonts w:eastAsia="Arial" w:cs="Arial"/>
                      <w:color w:val="7F7F7F"/>
                      <w:szCs w:val="18"/>
                    </w:rPr>
                    <w:t>Please rate the current risk's likelihood and impact.</w:t>
                  </w:r>
                </w:p>
              </w:tc>
            </w:tr>
            <w:tr w:rsidR="00F36EEF" w14:paraId="6286D168" w14:textId="77777777">
              <w:tc>
                <w:tcPr>
                  <w:tcW w:w="100" w:type="dxa"/>
                  <w:shd w:val="clear" w:color="auto" w:fill="F2F2F2"/>
                  <w:vAlign w:val="center"/>
                </w:tcPr>
                <w:p w14:paraId="59F20B54" w14:textId="77777777" w:rsidR="00F36EEF" w:rsidRDefault="00E517B3">
                  <w:pPr>
                    <w:jc w:val="center"/>
                  </w:pPr>
                  <w:r>
                    <w:rPr>
                      <w:rFonts w:eastAsia="Arial" w:cs="Arial"/>
                      <w:b/>
                      <w:bCs/>
                      <w:color w:val="366150"/>
                      <w:szCs w:val="18"/>
                    </w:rPr>
                    <w:t>Likelihood</w:t>
                  </w:r>
                </w:p>
              </w:tc>
              <w:tc>
                <w:tcPr>
                  <w:tcW w:w="200" w:type="dxa"/>
                  <w:gridSpan w:val="2"/>
                  <w:vAlign w:val="center"/>
                </w:tcPr>
                <w:p w14:paraId="35A975A6" w14:textId="77777777" w:rsidR="00F36EEF" w:rsidRDefault="00E517B3">
                  <w:pPr>
                    <w:jc w:val="center"/>
                  </w:pPr>
                  <w:r>
                    <w:rPr>
                      <w:rFonts w:eastAsia="Arial" w:cs="Arial"/>
                      <w:color w:val="7F7F7F"/>
                      <w:szCs w:val="18"/>
                    </w:rPr>
                    <w:t>3</w:t>
                  </w:r>
                </w:p>
              </w:tc>
              <w:tc>
                <w:tcPr>
                  <w:tcW w:w="200" w:type="dxa"/>
                  <w:gridSpan w:val="2"/>
                  <w:vAlign w:val="center"/>
                </w:tcPr>
                <w:p w14:paraId="41133CDE" w14:textId="77777777" w:rsidR="00F36EEF" w:rsidRDefault="00E517B3">
                  <w:pPr>
                    <w:jc w:val="center"/>
                  </w:pPr>
                  <w:r>
                    <w:rPr>
                      <w:rFonts w:eastAsia="Arial" w:cs="Arial"/>
                      <w:color w:val="7F7F7F"/>
                      <w:szCs w:val="18"/>
                    </w:rPr>
                    <w:t>2</w:t>
                  </w:r>
                </w:p>
              </w:tc>
              <w:tc>
                <w:tcPr>
                  <w:tcW w:w="200" w:type="dxa"/>
                  <w:gridSpan w:val="2"/>
                  <w:vAlign w:val="center"/>
                </w:tcPr>
                <w:p w14:paraId="1A12E924" w14:textId="77777777" w:rsidR="00F36EEF" w:rsidRDefault="00E517B3">
                  <w:pPr>
                    <w:jc w:val="center"/>
                  </w:pPr>
                  <w:r>
                    <w:rPr>
                      <w:rFonts w:eastAsia="Arial" w:cs="Arial"/>
                      <w:color w:val="7F7F7F"/>
                      <w:szCs w:val="18"/>
                    </w:rPr>
                    <w:t>N/A</w:t>
                  </w:r>
                </w:p>
              </w:tc>
            </w:tr>
            <w:tr w:rsidR="00F36EEF" w14:paraId="5DACFBAC" w14:textId="77777777">
              <w:tc>
                <w:tcPr>
                  <w:tcW w:w="100" w:type="dxa"/>
                  <w:shd w:val="clear" w:color="auto" w:fill="F2F2F2"/>
                  <w:vAlign w:val="center"/>
                </w:tcPr>
                <w:p w14:paraId="691C7FFC" w14:textId="77777777" w:rsidR="00F36EEF" w:rsidRDefault="00E517B3">
                  <w:pPr>
                    <w:jc w:val="center"/>
                  </w:pPr>
                  <w:r>
                    <w:rPr>
                      <w:rFonts w:eastAsia="Arial" w:cs="Arial"/>
                      <w:b/>
                      <w:bCs/>
                      <w:color w:val="366150"/>
                      <w:szCs w:val="18"/>
                    </w:rPr>
                    <w:t>Impact</w:t>
                  </w:r>
                </w:p>
              </w:tc>
              <w:tc>
                <w:tcPr>
                  <w:tcW w:w="200" w:type="dxa"/>
                  <w:gridSpan w:val="2"/>
                  <w:vAlign w:val="center"/>
                </w:tcPr>
                <w:p w14:paraId="0566D465" w14:textId="77777777" w:rsidR="00F36EEF" w:rsidRDefault="00E517B3">
                  <w:pPr>
                    <w:jc w:val="center"/>
                  </w:pPr>
                  <w:r>
                    <w:rPr>
                      <w:rFonts w:eastAsia="Arial" w:cs="Arial"/>
                      <w:color w:val="7F7F7F"/>
                      <w:szCs w:val="18"/>
                    </w:rPr>
                    <w:t>4</w:t>
                  </w:r>
                </w:p>
              </w:tc>
              <w:tc>
                <w:tcPr>
                  <w:tcW w:w="200" w:type="dxa"/>
                  <w:gridSpan w:val="2"/>
                  <w:vAlign w:val="center"/>
                </w:tcPr>
                <w:p w14:paraId="54EEE51B" w14:textId="77777777" w:rsidR="00F36EEF" w:rsidRDefault="00E517B3">
                  <w:pPr>
                    <w:jc w:val="center"/>
                  </w:pPr>
                  <w:r>
                    <w:rPr>
                      <w:rFonts w:eastAsia="Arial" w:cs="Arial"/>
                      <w:color w:val="7F7F7F"/>
                      <w:szCs w:val="18"/>
                    </w:rPr>
                    <w:t>3</w:t>
                  </w:r>
                </w:p>
              </w:tc>
              <w:tc>
                <w:tcPr>
                  <w:tcW w:w="200" w:type="dxa"/>
                  <w:gridSpan w:val="2"/>
                  <w:vAlign w:val="center"/>
                </w:tcPr>
                <w:p w14:paraId="6BD82269" w14:textId="77777777" w:rsidR="00F36EEF" w:rsidRDefault="00E517B3">
                  <w:pPr>
                    <w:jc w:val="center"/>
                  </w:pPr>
                  <w:r>
                    <w:rPr>
                      <w:rFonts w:eastAsia="Arial" w:cs="Arial"/>
                      <w:color w:val="7F7F7F"/>
                      <w:szCs w:val="18"/>
                    </w:rPr>
                    <w:t>N/A</w:t>
                  </w:r>
                </w:p>
              </w:tc>
            </w:tr>
            <w:tr w:rsidR="00F36EEF" w14:paraId="54ECCE13" w14:textId="77777777">
              <w:tc>
                <w:tcPr>
                  <w:tcW w:w="100" w:type="dxa"/>
                  <w:shd w:val="clear" w:color="auto" w:fill="F2F2F2"/>
                  <w:vAlign w:val="center"/>
                </w:tcPr>
                <w:p w14:paraId="503FD41E" w14:textId="77777777" w:rsidR="00F36EEF" w:rsidRDefault="00E517B3">
                  <w:pPr>
                    <w:jc w:val="center"/>
                  </w:pPr>
                  <w:r>
                    <w:rPr>
                      <w:rFonts w:eastAsia="Arial" w:cs="Arial"/>
                      <w:b/>
                      <w:bCs/>
                      <w:color w:val="366150"/>
                      <w:szCs w:val="18"/>
                    </w:rPr>
                    <w:t>Severity</w:t>
                  </w:r>
                </w:p>
              </w:tc>
              <w:tc>
                <w:tcPr>
                  <w:tcW w:w="200" w:type="dxa"/>
                  <w:gridSpan w:val="2"/>
                  <w:vAlign w:val="center"/>
                </w:tcPr>
                <w:p w14:paraId="3BB96C8C" w14:textId="77777777" w:rsidR="00F36EEF" w:rsidRDefault="00E517B3">
                  <w:pPr>
                    <w:jc w:val="center"/>
                  </w:pPr>
                  <w:r>
                    <w:rPr>
                      <w:rFonts w:eastAsia="Arial" w:cs="Arial"/>
                      <w:color w:val="7F7F7F"/>
                      <w:szCs w:val="18"/>
                    </w:rPr>
                    <w:t>12</w:t>
                  </w:r>
                </w:p>
              </w:tc>
              <w:tc>
                <w:tcPr>
                  <w:tcW w:w="200" w:type="dxa"/>
                  <w:gridSpan w:val="2"/>
                  <w:vAlign w:val="center"/>
                </w:tcPr>
                <w:p w14:paraId="5386150B" w14:textId="77777777" w:rsidR="00F36EEF" w:rsidRDefault="00E517B3">
                  <w:pPr>
                    <w:jc w:val="center"/>
                  </w:pPr>
                  <w:r>
                    <w:rPr>
                      <w:rFonts w:eastAsia="Arial" w:cs="Arial"/>
                      <w:color w:val="7F7F7F"/>
                      <w:szCs w:val="18"/>
                    </w:rPr>
                    <w:t>6</w:t>
                  </w:r>
                </w:p>
              </w:tc>
              <w:tc>
                <w:tcPr>
                  <w:tcW w:w="200" w:type="dxa"/>
                  <w:gridSpan w:val="2"/>
                  <w:vAlign w:val="center"/>
                </w:tcPr>
                <w:p w14:paraId="59E22D32" w14:textId="77777777" w:rsidR="00F36EEF" w:rsidRDefault="00E517B3">
                  <w:pPr>
                    <w:jc w:val="center"/>
                  </w:pPr>
                  <w:r>
                    <w:rPr>
                      <w:rFonts w:eastAsia="Arial" w:cs="Arial"/>
                      <w:color w:val="7F7F7F"/>
                      <w:szCs w:val="18"/>
                    </w:rPr>
                    <w:t>N/A</w:t>
                  </w:r>
                </w:p>
              </w:tc>
            </w:tr>
          </w:tbl>
          <w:p w14:paraId="1BAA92DC"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35D7F2F4" w14:textId="77777777">
              <w:trPr>
                <w:tblHeader/>
              </w:trPr>
              <w:tc>
                <w:tcPr>
                  <w:tcW w:w="100" w:type="dxa"/>
                  <w:shd w:val="clear" w:color="auto" w:fill="F2F2F2"/>
                  <w:vAlign w:val="center"/>
                </w:tcPr>
                <w:p w14:paraId="79D0C13C"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5892074B"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752EA2AE"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1923F6A2" w14:textId="77777777" w:rsidR="00F36EEF" w:rsidRDefault="00E517B3">
                  <w:pPr>
                    <w:spacing w:after="0"/>
                    <w:jc w:val="center"/>
                  </w:pPr>
                  <w:r>
                    <w:rPr>
                      <w:rFonts w:eastAsia="Arial" w:cs="Arial"/>
                      <w:b/>
                      <w:bCs/>
                      <w:color w:val="366150"/>
                      <w:szCs w:val="18"/>
                    </w:rPr>
                    <w:t>Sub-area</w:t>
                  </w:r>
                </w:p>
                <w:p w14:paraId="13B95D6D"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941D765"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7DF10B63" w14:textId="77777777" w:rsidR="00F36EEF" w:rsidRDefault="00E517B3">
                  <w:pPr>
                    <w:spacing w:after="0"/>
                    <w:jc w:val="center"/>
                  </w:pPr>
                  <w:r>
                    <w:rPr>
                      <w:rFonts w:eastAsia="Arial" w:cs="Arial"/>
                      <w:b/>
                      <w:bCs/>
                      <w:color w:val="366150"/>
                      <w:szCs w:val="18"/>
                    </w:rPr>
                    <w:t>Current Residual Risk</w:t>
                  </w:r>
                </w:p>
                <w:p w14:paraId="234EE308"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24686C5F" w14:textId="77777777" w:rsidR="00F36EEF" w:rsidRDefault="00E517B3">
                  <w:pPr>
                    <w:spacing w:after="0"/>
                    <w:jc w:val="center"/>
                  </w:pPr>
                  <w:r>
                    <w:rPr>
                      <w:rFonts w:eastAsia="Arial" w:cs="Arial"/>
                      <w:b/>
                      <w:bCs/>
                      <w:color w:val="366150"/>
                      <w:szCs w:val="18"/>
                    </w:rPr>
                    <w:t>Current Residual Risk</w:t>
                  </w:r>
                </w:p>
                <w:p w14:paraId="55123068" w14:textId="77777777" w:rsidR="00F36EEF" w:rsidRDefault="00E517B3">
                  <w:pPr>
                    <w:spacing w:before="0"/>
                    <w:jc w:val="center"/>
                  </w:pPr>
                  <w:r>
                    <w:rPr>
                      <w:rFonts w:eastAsia="Arial" w:cs="Arial"/>
                      <w:i/>
                      <w:iCs/>
                      <w:color w:val="7F7F7F"/>
                      <w:sz w:val="16"/>
                      <w:szCs w:val="16"/>
                    </w:rPr>
                    <w:t>(latest update)</w:t>
                  </w:r>
                </w:p>
              </w:tc>
            </w:tr>
            <w:tr w:rsidR="00F36EEF" w14:paraId="7C632742" w14:textId="77777777">
              <w:tc>
                <w:tcPr>
                  <w:tcW w:w="100" w:type="dxa"/>
                  <w:vAlign w:val="center"/>
                </w:tcPr>
                <w:p w14:paraId="38904711" w14:textId="77777777" w:rsidR="00F36EEF" w:rsidRDefault="00E517B3">
                  <w:pPr>
                    <w:jc w:val="center"/>
                  </w:pPr>
                  <w:r>
                    <w:rPr>
                      <w:rFonts w:eastAsia="Arial" w:cs="Arial"/>
                      <w:color w:val="7F7F7F"/>
                      <w:szCs w:val="18"/>
                    </w:rPr>
                    <w:t>Limited workforce/labour, equipment and construction material (rocks for revetment) available for construction in Hahake coast.</w:t>
                  </w:r>
                </w:p>
              </w:tc>
              <w:tc>
                <w:tcPr>
                  <w:tcW w:w="100" w:type="dxa"/>
                  <w:vAlign w:val="center"/>
                </w:tcPr>
                <w:p w14:paraId="12033B82" w14:textId="77777777" w:rsidR="00F36EEF" w:rsidRDefault="00E517B3">
                  <w:pPr>
                    <w:jc w:val="center"/>
                  </w:pPr>
                  <w:r>
                    <w:rPr>
                      <w:rFonts w:eastAsia="Arial" w:cs="Arial"/>
                      <w:color w:val="7F7F7F"/>
                      <w:szCs w:val="18"/>
                    </w:rPr>
                    <w:t>External</w:t>
                  </w:r>
                </w:p>
              </w:tc>
              <w:tc>
                <w:tcPr>
                  <w:tcW w:w="100" w:type="dxa"/>
                  <w:vAlign w:val="center"/>
                </w:tcPr>
                <w:p w14:paraId="210EA606" w14:textId="77777777" w:rsidR="00F36EEF" w:rsidRDefault="00E517B3">
                  <w:pPr>
                    <w:jc w:val="center"/>
                  </w:pPr>
                  <w:r>
                    <w:rPr>
                      <w:rFonts w:eastAsia="Arial" w:cs="Arial"/>
                      <w:color w:val="7F7F7F"/>
                      <w:szCs w:val="18"/>
                    </w:rPr>
                    <w:t>Macro Econimics</w:t>
                  </w:r>
                </w:p>
              </w:tc>
              <w:tc>
                <w:tcPr>
                  <w:tcW w:w="100" w:type="dxa"/>
                  <w:vAlign w:val="center"/>
                </w:tcPr>
                <w:p w14:paraId="4A03E5B5" w14:textId="77777777" w:rsidR="00F36EEF" w:rsidRDefault="00E517B3">
                  <w:pPr>
                    <w:jc w:val="center"/>
                  </w:pPr>
                  <w:r>
                    <w:rPr>
                      <w:rFonts w:eastAsia="Arial" w:cs="Arial"/>
                      <w:color w:val="7F7F7F"/>
                      <w:szCs w:val="18"/>
                    </w:rPr>
                    <w:t>N/A</w:t>
                  </w:r>
                </w:p>
              </w:tc>
              <w:tc>
                <w:tcPr>
                  <w:tcW w:w="100" w:type="dxa"/>
                  <w:vAlign w:val="center"/>
                </w:tcPr>
                <w:p w14:paraId="12902D12" w14:textId="77777777" w:rsidR="00F36EEF" w:rsidRDefault="00E517B3">
                  <w:pPr>
                    <w:jc w:val="center"/>
                  </w:pPr>
                  <w:r>
                    <w:rPr>
                      <w:rFonts w:eastAsia="Arial" w:cs="Arial"/>
                      <w:color w:val="7F7F7F"/>
                      <w:szCs w:val="18"/>
                    </w:rPr>
                    <w:t>N/A</w:t>
                  </w:r>
                </w:p>
              </w:tc>
              <w:tc>
                <w:tcPr>
                  <w:tcW w:w="100" w:type="dxa"/>
                  <w:vAlign w:val="center"/>
                </w:tcPr>
                <w:p w14:paraId="401DB6A0" w14:textId="77777777" w:rsidR="00F36EEF" w:rsidRDefault="00E517B3">
                  <w:pPr>
                    <w:jc w:val="center"/>
                  </w:pPr>
                  <w:r>
                    <w:rPr>
                      <w:rFonts w:eastAsia="Arial" w:cs="Arial"/>
                      <w:color w:val="7F7F7F"/>
                      <w:szCs w:val="18"/>
                    </w:rPr>
                    <w:t>N/A</w:t>
                  </w:r>
                </w:p>
              </w:tc>
              <w:tc>
                <w:tcPr>
                  <w:tcW w:w="100" w:type="dxa"/>
                  <w:vAlign w:val="center"/>
                </w:tcPr>
                <w:p w14:paraId="4EF3DC9C" w14:textId="77777777" w:rsidR="00F36EEF" w:rsidRDefault="00E517B3">
                  <w:pPr>
                    <w:jc w:val="center"/>
                  </w:pPr>
                  <w:r>
                    <w:rPr>
                      <w:rFonts w:eastAsia="Arial" w:cs="Arial"/>
                      <w:color w:val="7F7F7F"/>
                      <w:szCs w:val="18"/>
                    </w:rPr>
                    <w:t>N/A</w:t>
                  </w:r>
                </w:p>
              </w:tc>
            </w:tr>
            <w:tr w:rsidR="00F36EEF" w14:paraId="4C99A3A3" w14:textId="77777777">
              <w:tc>
                <w:tcPr>
                  <w:tcW w:w="700" w:type="dxa"/>
                  <w:gridSpan w:val="7"/>
                  <w:shd w:val="clear" w:color="auto" w:fill="F2F2F2"/>
                  <w:vAlign w:val="center"/>
                </w:tcPr>
                <w:p w14:paraId="02E5FFF9" w14:textId="77777777" w:rsidR="00F36EEF" w:rsidRDefault="00E517B3">
                  <w:r>
                    <w:rPr>
                      <w:rFonts w:eastAsia="Arial" w:cs="Arial"/>
                      <w:b/>
                      <w:bCs/>
                      <w:color w:val="366150"/>
                      <w:szCs w:val="18"/>
                    </w:rPr>
                    <w:t>Description</w:t>
                  </w:r>
                </w:p>
              </w:tc>
            </w:tr>
            <w:tr w:rsidR="00F36EEF" w14:paraId="2DEDF557" w14:textId="77777777">
              <w:tc>
                <w:tcPr>
                  <w:tcW w:w="700" w:type="dxa"/>
                  <w:gridSpan w:val="7"/>
                  <w:vAlign w:val="center"/>
                </w:tcPr>
                <w:p w14:paraId="3D277630" w14:textId="77777777" w:rsidR="00F36EEF" w:rsidRDefault="00E517B3">
                  <w:r>
                    <w:rPr>
                      <w:rFonts w:eastAsia="Arial" w:cs="Arial"/>
                      <w:color w:val="7F7F7F"/>
                      <w:szCs w:val="18"/>
                    </w:rPr>
                    <w:t xml:space="preserve">The Tonga Coastal Resilience Project faces substantial risks of construction delays and cost overruns along the Hahake coast due to limited availability of skilled labor, heavy equipment, and construction materials (specifically armor rocks for revetments). This bottleneck threatens the timely completion of the planned 2.3 km rock revetment between Nukuleka and Talafo'ou, crucial for protecting communities from rising sea levels and intense cyclones. </w:t>
                  </w:r>
                  <w:r>
                    <w:rPr>
                      <w:rFonts w:eastAsia="Arial" w:cs="Arial"/>
                      <w:color w:val="7F7F7F"/>
                      <w:szCs w:val="18"/>
                    </w:rPr>
                    <w:br/>
                    <w:t>Root Causes</w:t>
                  </w:r>
                  <w:r>
                    <w:rPr>
                      <w:rFonts w:eastAsia="Arial" w:cs="Arial"/>
                      <w:color w:val="7F7F7F"/>
                      <w:szCs w:val="18"/>
                    </w:rPr>
                    <w:br/>
                    <w:t xml:space="preserve">Supply Chain Isolation: Tonga's remote location limits the import of construction materials, exacerbated by the lack of </w:t>
                  </w:r>
                  <w:r>
                    <w:rPr>
                      <w:rFonts w:eastAsia="Arial" w:cs="Arial"/>
                      <w:color w:val="7F7F7F"/>
                      <w:szCs w:val="18"/>
                    </w:rPr>
                    <w:lastRenderedPageBreak/>
                    <w:t>local quarrying capacity for large, high-quality armor rocks.</w:t>
                  </w:r>
                  <w:r>
                    <w:rPr>
                      <w:rFonts w:eastAsia="Arial" w:cs="Arial"/>
                      <w:color w:val="7F7F7F"/>
                      <w:szCs w:val="18"/>
                    </w:rPr>
                    <w:br/>
                    <w:t>Competing Projects: Concurrent infrastructure projects and post-disaster reconstruction create high demand for limited local labor and machinery.</w:t>
                  </w:r>
                  <w:r>
                    <w:rPr>
                      <w:rFonts w:eastAsia="Arial" w:cs="Arial"/>
                      <w:color w:val="7F7F7F"/>
                      <w:szCs w:val="18"/>
                    </w:rPr>
                    <w:br/>
                    <w:t>High Labor Turnover: Limited local technical expertise in specialized maritime construction.</w:t>
                  </w:r>
                  <w:r>
                    <w:rPr>
                      <w:rFonts w:eastAsia="Arial" w:cs="Arial"/>
                      <w:color w:val="7F7F7F"/>
                      <w:szCs w:val="18"/>
                    </w:rPr>
                    <w:br/>
                    <w:t>Logistical Challenges: Distributing equipment across island groups</w:t>
                  </w:r>
                </w:p>
              </w:tc>
            </w:tr>
            <w:tr w:rsidR="00F36EEF" w14:paraId="541BB904" w14:textId="77777777">
              <w:tc>
                <w:tcPr>
                  <w:tcW w:w="700" w:type="dxa"/>
                  <w:gridSpan w:val="7"/>
                  <w:shd w:val="clear" w:color="auto" w:fill="F2F2F2"/>
                  <w:vAlign w:val="center"/>
                </w:tcPr>
                <w:p w14:paraId="1CE9E5A5" w14:textId="77777777" w:rsidR="00F36EEF" w:rsidRDefault="00E517B3">
                  <w:r>
                    <w:rPr>
                      <w:rFonts w:eastAsia="Arial" w:cs="Arial"/>
                      <w:b/>
                      <w:bCs/>
                      <w:color w:val="366150"/>
                      <w:szCs w:val="18"/>
                    </w:rPr>
                    <w:lastRenderedPageBreak/>
                    <w:t>Consequences</w:t>
                  </w:r>
                </w:p>
              </w:tc>
            </w:tr>
            <w:tr w:rsidR="00F36EEF" w14:paraId="77F2C511" w14:textId="77777777">
              <w:tc>
                <w:tcPr>
                  <w:tcW w:w="700" w:type="dxa"/>
                  <w:gridSpan w:val="7"/>
                  <w:vAlign w:val="center"/>
                </w:tcPr>
                <w:p w14:paraId="4695B2A2" w14:textId="77777777" w:rsidR="00F36EEF" w:rsidRDefault="00E517B3">
                  <w:r>
                    <w:rPr>
                      <w:rFonts w:eastAsia="Arial" w:cs="Arial"/>
                      <w:color w:val="7F7F7F"/>
                      <w:szCs w:val="18"/>
                    </w:rPr>
                    <w:t>Infrastructure: Delayed construction of 2.3 km of rock revetment leaves communities exposed to immediate wave overtopping, rising sea levels, and erosion, specifically in Hahake.</w:t>
                  </w:r>
                  <w:r>
                    <w:rPr>
                      <w:rFonts w:eastAsia="Arial" w:cs="Arial"/>
                      <w:color w:val="7F7F7F"/>
                      <w:szCs w:val="18"/>
                    </w:rPr>
                    <w:br/>
                    <w:t>Environment: Increased vulnerability of coastal areas to damage, particularly when natural coastal vegetation is cleared without immediate replacement by engineered defenses.</w:t>
                  </w:r>
                  <w:r>
                    <w:rPr>
                      <w:rFonts w:eastAsia="Arial" w:cs="Arial"/>
                      <w:color w:val="7F7F7F"/>
                      <w:szCs w:val="18"/>
                    </w:rPr>
                    <w:br/>
                    <w:t>Social &amp; Economic: Continued high risk of damage to assets, agriculture, and homes for residents in Hahake, with increased likelihood of community displacement.</w:t>
                  </w:r>
                  <w:r>
                    <w:rPr>
                      <w:rFonts w:eastAsia="Arial" w:cs="Arial"/>
                      <w:color w:val="7F7F7F"/>
                      <w:szCs w:val="18"/>
                    </w:rPr>
                    <w:br/>
                    <w:t>Project: Inability to meet the seven-year project timeline (2024–2031) and failure to deliver crucial, timely resilience against cyclones, which hit Tonga roughly every so oft</w:t>
                  </w:r>
                  <w:r>
                    <w:rPr>
                      <w:rFonts w:eastAsia="Arial" w:cs="Arial"/>
                      <w:color w:val="7F7F7F"/>
                      <w:szCs w:val="18"/>
                    </w:rPr>
                    <w:t>en</w:t>
                  </w:r>
                </w:p>
              </w:tc>
            </w:tr>
            <w:tr w:rsidR="00F36EEF" w14:paraId="23885920" w14:textId="77777777">
              <w:tc>
                <w:tcPr>
                  <w:tcW w:w="700" w:type="dxa"/>
                  <w:gridSpan w:val="7"/>
                  <w:shd w:val="clear" w:color="auto" w:fill="F2F2F2"/>
                  <w:vAlign w:val="center"/>
                </w:tcPr>
                <w:p w14:paraId="377F23AC" w14:textId="77777777" w:rsidR="00F36EEF" w:rsidRDefault="00E517B3">
                  <w:r>
                    <w:rPr>
                      <w:rFonts w:eastAsia="Arial" w:cs="Arial"/>
                      <w:b/>
                      <w:bCs/>
                      <w:color w:val="366150"/>
                      <w:szCs w:val="18"/>
                    </w:rPr>
                    <w:t>Mitigation Measures</w:t>
                  </w:r>
                </w:p>
              </w:tc>
            </w:tr>
            <w:tr w:rsidR="00F36EEF" w14:paraId="00E0516C" w14:textId="77777777">
              <w:tc>
                <w:tcPr>
                  <w:tcW w:w="700" w:type="dxa"/>
                  <w:gridSpan w:val="7"/>
                  <w:vAlign w:val="center"/>
                </w:tcPr>
                <w:p w14:paraId="40CFD9B8" w14:textId="77777777" w:rsidR="00F36EEF" w:rsidRDefault="00E517B3">
                  <w:r>
                    <w:rPr>
                      <w:rFonts w:eastAsia="Arial" w:cs="Arial"/>
                      <w:color w:val="7F7F7F"/>
                      <w:szCs w:val="18"/>
                    </w:rPr>
                    <w:t>Risk Treatment 1: Local Reliance: Utilizing local companies, leveraging lessons from past ADB projects.</w:t>
                  </w:r>
                  <w:r>
                    <w:rPr>
                      <w:rFonts w:eastAsia="Arial" w:cs="Arial"/>
                      <w:color w:val="7F7F7F"/>
                      <w:szCs w:val="18"/>
                    </w:rPr>
                    <w:br/>
                    <w:t>Riks Treatment 2: Resource Monitoring: Conducting, and continuing to monitor, the availability and quality of rock from local quarries.</w:t>
                  </w:r>
                  <w:r>
                    <w:rPr>
                      <w:rFonts w:eastAsia="Arial" w:cs="Arial"/>
                      <w:color w:val="7F7F7F"/>
                      <w:szCs w:val="18"/>
                    </w:rPr>
                    <w:br/>
                    <w:t>Risk Treatment 3: Staggered Construction: Scheduling work across two areas to accommodate limited resources and high demand.</w:t>
                  </w:r>
                  <w:r>
                    <w:rPr>
                      <w:rFonts w:eastAsia="Arial" w:cs="Arial"/>
                      <w:color w:val="7F7F7F"/>
                      <w:szCs w:val="18"/>
                    </w:rPr>
                    <w:br/>
                    <w:t>Risk Treatment 4: Government Coordination: Ensuring alignment of construction timelines with other projects via the Project Board.</w:t>
                  </w:r>
                  <w:r>
                    <w:rPr>
                      <w:rFonts w:eastAsia="Arial" w:cs="Arial"/>
                      <w:color w:val="7F7F7F"/>
                      <w:szCs w:val="18"/>
                    </w:rPr>
                    <w:br/>
                    <w:t>Risk Treatment 5: Material Sourcing: Identify alternative, sustainable quarries or import high-quality rocks early to p</w:t>
                  </w:r>
                  <w:r>
                    <w:rPr>
                      <w:rFonts w:eastAsia="Arial" w:cs="Arial"/>
                      <w:color w:val="7F7F7F"/>
                      <w:szCs w:val="18"/>
                    </w:rPr>
                    <w:t>revent supply chain bottlenecks.</w:t>
                  </w:r>
                  <w:r>
                    <w:rPr>
                      <w:rFonts w:eastAsia="Arial" w:cs="Arial"/>
                      <w:color w:val="7F7F7F"/>
                      <w:szCs w:val="18"/>
                    </w:rPr>
                    <w:br/>
                    <w:t>Riks Treatment 6: Labor Training: Local recruitment with on-site training to bridge skill gaps.</w:t>
                  </w:r>
                  <w:r>
                    <w:rPr>
                      <w:rFonts w:eastAsia="Arial" w:cs="Arial"/>
                      <w:color w:val="7F7F7F"/>
                      <w:szCs w:val="18"/>
                    </w:rPr>
                    <w:br/>
                    <w:t>Risk Treatment 7: Logistics Planning: Early procurement and leasing of specialized equipment (e.g., excavators, cranes) to ensure availability.</w:t>
                  </w:r>
                  <w:r>
                    <w:rPr>
                      <w:rFonts w:eastAsia="Arial" w:cs="Arial"/>
                      <w:color w:val="7F7F7F"/>
                      <w:szCs w:val="18"/>
                    </w:rPr>
                    <w:br/>
                    <w:t>Impact on Risk</w:t>
                  </w:r>
                  <w:r>
                    <w:rPr>
                      <w:rFonts w:eastAsia="Arial" w:cs="Arial"/>
                      <w:color w:val="7F7F7F"/>
                      <w:szCs w:val="18"/>
                    </w:rPr>
                    <w:br/>
                    <w:t>These measures lower both the likelihood (by proactive sourcing) and the impact (by ensuring alternative availability) of the risk occurring.</w:t>
                  </w:r>
                </w:p>
              </w:tc>
            </w:tr>
            <w:tr w:rsidR="00F36EEF" w14:paraId="78BA2F50" w14:textId="77777777">
              <w:tc>
                <w:tcPr>
                  <w:tcW w:w="700" w:type="dxa"/>
                  <w:gridSpan w:val="7"/>
                  <w:shd w:val="clear" w:color="auto" w:fill="F2F2F2"/>
                  <w:vAlign w:val="center"/>
                </w:tcPr>
                <w:p w14:paraId="38A04D17" w14:textId="77777777" w:rsidR="00F36EEF" w:rsidRDefault="00E517B3">
                  <w:r>
                    <w:rPr>
                      <w:rFonts w:eastAsia="Arial" w:cs="Arial"/>
                      <w:b/>
                      <w:bCs/>
                      <w:color w:val="366150"/>
                      <w:szCs w:val="18"/>
                    </w:rPr>
                    <w:t>Comments</w:t>
                  </w:r>
                </w:p>
              </w:tc>
            </w:tr>
            <w:tr w:rsidR="00F36EEF" w14:paraId="78DFCF58" w14:textId="77777777">
              <w:tc>
                <w:tcPr>
                  <w:tcW w:w="700" w:type="dxa"/>
                  <w:gridSpan w:val="7"/>
                  <w:vAlign w:val="center"/>
                </w:tcPr>
                <w:p w14:paraId="19B61211" w14:textId="77777777" w:rsidR="00F36EEF" w:rsidRDefault="00E517B3">
                  <w:r>
                    <w:rPr>
                      <w:rFonts w:eastAsia="Arial" w:cs="Arial"/>
                      <w:color w:val="7F7F7F"/>
                      <w:szCs w:val="18"/>
                    </w:rPr>
                    <w:t>Risk Treatment Owner: Project Analyst- Water and Sanitation</w:t>
                  </w:r>
                </w:p>
              </w:tc>
            </w:tr>
            <w:tr w:rsidR="00F36EEF" w14:paraId="1816C5E8" w14:textId="77777777">
              <w:trPr>
                <w:tblHeader/>
              </w:trPr>
              <w:tc>
                <w:tcPr>
                  <w:tcW w:w="100" w:type="dxa"/>
                  <w:shd w:val="clear" w:color="auto" w:fill="F2F2F2"/>
                  <w:vAlign w:val="center"/>
                </w:tcPr>
                <w:p w14:paraId="3D225383" w14:textId="77777777" w:rsidR="00F36EEF" w:rsidRDefault="00F36EEF">
                  <w:pPr>
                    <w:jc w:val="center"/>
                  </w:pPr>
                </w:p>
              </w:tc>
              <w:tc>
                <w:tcPr>
                  <w:tcW w:w="200" w:type="dxa"/>
                  <w:gridSpan w:val="2"/>
                  <w:shd w:val="clear" w:color="auto" w:fill="F2F2F2"/>
                  <w:vAlign w:val="center"/>
                </w:tcPr>
                <w:p w14:paraId="68EA9BD5"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0B693304"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5DD6E4DC" w14:textId="77777777" w:rsidR="00F36EEF" w:rsidRDefault="00E517B3">
                  <w:pPr>
                    <w:jc w:val="center"/>
                  </w:pPr>
                  <w:r>
                    <w:rPr>
                      <w:rFonts w:eastAsia="Arial" w:cs="Arial"/>
                      <w:b/>
                      <w:bCs/>
                      <w:color w:val="366150"/>
                      <w:szCs w:val="18"/>
                    </w:rPr>
                    <w:t>Current Risk</w:t>
                  </w:r>
                </w:p>
              </w:tc>
            </w:tr>
            <w:tr w:rsidR="00F36EEF" w14:paraId="4CF6BD65" w14:textId="77777777">
              <w:tc>
                <w:tcPr>
                  <w:tcW w:w="100" w:type="dxa"/>
                  <w:shd w:val="clear" w:color="auto" w:fill="F2F2F2"/>
                  <w:vAlign w:val="center"/>
                </w:tcPr>
                <w:p w14:paraId="3CB32408" w14:textId="77777777" w:rsidR="00F36EEF" w:rsidRDefault="00F36EEF">
                  <w:pPr>
                    <w:jc w:val="center"/>
                  </w:pPr>
                </w:p>
              </w:tc>
              <w:tc>
                <w:tcPr>
                  <w:tcW w:w="200" w:type="dxa"/>
                  <w:gridSpan w:val="2"/>
                  <w:vAlign w:val="center"/>
                </w:tcPr>
                <w:p w14:paraId="3F7A1D13"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4ABA3765"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64EC0132" w14:textId="77777777" w:rsidR="00F36EEF" w:rsidRDefault="00E517B3">
                  <w:pPr>
                    <w:jc w:val="center"/>
                  </w:pPr>
                  <w:r>
                    <w:rPr>
                      <w:rFonts w:eastAsia="Arial" w:cs="Arial"/>
                      <w:color w:val="7F7F7F"/>
                      <w:szCs w:val="18"/>
                    </w:rPr>
                    <w:t>Please rate the current risk's likelihood and impact.</w:t>
                  </w:r>
                </w:p>
              </w:tc>
            </w:tr>
            <w:tr w:rsidR="00F36EEF" w14:paraId="3F198874" w14:textId="77777777">
              <w:tc>
                <w:tcPr>
                  <w:tcW w:w="100" w:type="dxa"/>
                  <w:shd w:val="clear" w:color="auto" w:fill="F2F2F2"/>
                  <w:vAlign w:val="center"/>
                </w:tcPr>
                <w:p w14:paraId="30CCAA8D" w14:textId="77777777" w:rsidR="00F36EEF" w:rsidRDefault="00E517B3">
                  <w:pPr>
                    <w:jc w:val="center"/>
                  </w:pPr>
                  <w:r>
                    <w:rPr>
                      <w:rFonts w:eastAsia="Arial" w:cs="Arial"/>
                      <w:b/>
                      <w:bCs/>
                      <w:color w:val="366150"/>
                      <w:szCs w:val="18"/>
                    </w:rPr>
                    <w:t>Likelihood</w:t>
                  </w:r>
                </w:p>
              </w:tc>
              <w:tc>
                <w:tcPr>
                  <w:tcW w:w="200" w:type="dxa"/>
                  <w:gridSpan w:val="2"/>
                  <w:vAlign w:val="center"/>
                </w:tcPr>
                <w:p w14:paraId="36B7BB6A" w14:textId="77777777" w:rsidR="00F36EEF" w:rsidRDefault="00E517B3">
                  <w:pPr>
                    <w:jc w:val="center"/>
                  </w:pPr>
                  <w:r>
                    <w:rPr>
                      <w:rFonts w:eastAsia="Arial" w:cs="Arial"/>
                      <w:color w:val="7F7F7F"/>
                      <w:szCs w:val="18"/>
                    </w:rPr>
                    <w:t>3</w:t>
                  </w:r>
                </w:p>
              </w:tc>
              <w:tc>
                <w:tcPr>
                  <w:tcW w:w="200" w:type="dxa"/>
                  <w:gridSpan w:val="2"/>
                  <w:vAlign w:val="center"/>
                </w:tcPr>
                <w:p w14:paraId="419DA354" w14:textId="77777777" w:rsidR="00F36EEF" w:rsidRDefault="00E517B3">
                  <w:pPr>
                    <w:jc w:val="center"/>
                  </w:pPr>
                  <w:r>
                    <w:rPr>
                      <w:rFonts w:eastAsia="Arial" w:cs="Arial"/>
                      <w:color w:val="7F7F7F"/>
                      <w:szCs w:val="18"/>
                    </w:rPr>
                    <w:t>2</w:t>
                  </w:r>
                </w:p>
              </w:tc>
              <w:tc>
                <w:tcPr>
                  <w:tcW w:w="200" w:type="dxa"/>
                  <w:gridSpan w:val="2"/>
                  <w:vAlign w:val="center"/>
                </w:tcPr>
                <w:p w14:paraId="578FB4D7" w14:textId="77777777" w:rsidR="00F36EEF" w:rsidRDefault="00E517B3">
                  <w:pPr>
                    <w:jc w:val="center"/>
                  </w:pPr>
                  <w:r>
                    <w:rPr>
                      <w:rFonts w:eastAsia="Arial" w:cs="Arial"/>
                      <w:color w:val="7F7F7F"/>
                      <w:szCs w:val="18"/>
                    </w:rPr>
                    <w:t>N/A</w:t>
                  </w:r>
                </w:p>
              </w:tc>
            </w:tr>
            <w:tr w:rsidR="00F36EEF" w14:paraId="71B26BEF" w14:textId="77777777">
              <w:tc>
                <w:tcPr>
                  <w:tcW w:w="100" w:type="dxa"/>
                  <w:shd w:val="clear" w:color="auto" w:fill="F2F2F2"/>
                  <w:vAlign w:val="center"/>
                </w:tcPr>
                <w:p w14:paraId="519496A4" w14:textId="77777777" w:rsidR="00F36EEF" w:rsidRDefault="00E517B3">
                  <w:pPr>
                    <w:jc w:val="center"/>
                  </w:pPr>
                  <w:r>
                    <w:rPr>
                      <w:rFonts w:eastAsia="Arial" w:cs="Arial"/>
                      <w:b/>
                      <w:bCs/>
                      <w:color w:val="366150"/>
                      <w:szCs w:val="18"/>
                    </w:rPr>
                    <w:t>Impact</w:t>
                  </w:r>
                </w:p>
              </w:tc>
              <w:tc>
                <w:tcPr>
                  <w:tcW w:w="200" w:type="dxa"/>
                  <w:gridSpan w:val="2"/>
                  <w:vAlign w:val="center"/>
                </w:tcPr>
                <w:p w14:paraId="4C63FCE0" w14:textId="77777777" w:rsidR="00F36EEF" w:rsidRDefault="00E517B3">
                  <w:pPr>
                    <w:jc w:val="center"/>
                  </w:pPr>
                  <w:r>
                    <w:rPr>
                      <w:rFonts w:eastAsia="Arial" w:cs="Arial"/>
                      <w:color w:val="7F7F7F"/>
                      <w:szCs w:val="18"/>
                    </w:rPr>
                    <w:t>4</w:t>
                  </w:r>
                </w:p>
              </w:tc>
              <w:tc>
                <w:tcPr>
                  <w:tcW w:w="200" w:type="dxa"/>
                  <w:gridSpan w:val="2"/>
                  <w:vAlign w:val="center"/>
                </w:tcPr>
                <w:p w14:paraId="32E8FB69" w14:textId="77777777" w:rsidR="00F36EEF" w:rsidRDefault="00E517B3">
                  <w:pPr>
                    <w:jc w:val="center"/>
                  </w:pPr>
                  <w:r>
                    <w:rPr>
                      <w:rFonts w:eastAsia="Arial" w:cs="Arial"/>
                      <w:color w:val="7F7F7F"/>
                      <w:szCs w:val="18"/>
                    </w:rPr>
                    <w:t>3</w:t>
                  </w:r>
                </w:p>
              </w:tc>
              <w:tc>
                <w:tcPr>
                  <w:tcW w:w="200" w:type="dxa"/>
                  <w:gridSpan w:val="2"/>
                  <w:vAlign w:val="center"/>
                </w:tcPr>
                <w:p w14:paraId="2F01C369" w14:textId="77777777" w:rsidR="00F36EEF" w:rsidRDefault="00E517B3">
                  <w:pPr>
                    <w:jc w:val="center"/>
                  </w:pPr>
                  <w:r>
                    <w:rPr>
                      <w:rFonts w:eastAsia="Arial" w:cs="Arial"/>
                      <w:color w:val="7F7F7F"/>
                      <w:szCs w:val="18"/>
                    </w:rPr>
                    <w:t>N/A</w:t>
                  </w:r>
                </w:p>
              </w:tc>
            </w:tr>
            <w:tr w:rsidR="00F36EEF" w14:paraId="4144419D" w14:textId="77777777">
              <w:tc>
                <w:tcPr>
                  <w:tcW w:w="100" w:type="dxa"/>
                  <w:shd w:val="clear" w:color="auto" w:fill="F2F2F2"/>
                  <w:vAlign w:val="center"/>
                </w:tcPr>
                <w:p w14:paraId="64E39307" w14:textId="77777777" w:rsidR="00F36EEF" w:rsidRDefault="00E517B3">
                  <w:pPr>
                    <w:jc w:val="center"/>
                  </w:pPr>
                  <w:r>
                    <w:rPr>
                      <w:rFonts w:eastAsia="Arial" w:cs="Arial"/>
                      <w:b/>
                      <w:bCs/>
                      <w:color w:val="366150"/>
                      <w:szCs w:val="18"/>
                    </w:rPr>
                    <w:t>Severity</w:t>
                  </w:r>
                </w:p>
              </w:tc>
              <w:tc>
                <w:tcPr>
                  <w:tcW w:w="200" w:type="dxa"/>
                  <w:gridSpan w:val="2"/>
                  <w:vAlign w:val="center"/>
                </w:tcPr>
                <w:p w14:paraId="098C6044" w14:textId="77777777" w:rsidR="00F36EEF" w:rsidRDefault="00E517B3">
                  <w:pPr>
                    <w:jc w:val="center"/>
                  </w:pPr>
                  <w:r>
                    <w:rPr>
                      <w:rFonts w:eastAsia="Arial" w:cs="Arial"/>
                      <w:color w:val="7F7F7F"/>
                      <w:szCs w:val="18"/>
                    </w:rPr>
                    <w:t>12</w:t>
                  </w:r>
                </w:p>
              </w:tc>
              <w:tc>
                <w:tcPr>
                  <w:tcW w:w="200" w:type="dxa"/>
                  <w:gridSpan w:val="2"/>
                  <w:vAlign w:val="center"/>
                </w:tcPr>
                <w:p w14:paraId="6955D9AE" w14:textId="77777777" w:rsidR="00F36EEF" w:rsidRDefault="00E517B3">
                  <w:pPr>
                    <w:jc w:val="center"/>
                  </w:pPr>
                  <w:r>
                    <w:rPr>
                      <w:rFonts w:eastAsia="Arial" w:cs="Arial"/>
                      <w:color w:val="7F7F7F"/>
                      <w:szCs w:val="18"/>
                    </w:rPr>
                    <w:t>6</w:t>
                  </w:r>
                </w:p>
              </w:tc>
              <w:tc>
                <w:tcPr>
                  <w:tcW w:w="200" w:type="dxa"/>
                  <w:gridSpan w:val="2"/>
                  <w:vAlign w:val="center"/>
                </w:tcPr>
                <w:p w14:paraId="1D8CE545" w14:textId="77777777" w:rsidR="00F36EEF" w:rsidRDefault="00E517B3">
                  <w:pPr>
                    <w:jc w:val="center"/>
                  </w:pPr>
                  <w:r>
                    <w:rPr>
                      <w:rFonts w:eastAsia="Arial" w:cs="Arial"/>
                      <w:color w:val="7F7F7F"/>
                      <w:szCs w:val="18"/>
                    </w:rPr>
                    <w:t>N/A</w:t>
                  </w:r>
                </w:p>
              </w:tc>
            </w:tr>
          </w:tbl>
          <w:p w14:paraId="7295EAB1"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61CB9529" w14:textId="77777777">
              <w:trPr>
                <w:tblHeader/>
              </w:trPr>
              <w:tc>
                <w:tcPr>
                  <w:tcW w:w="100" w:type="dxa"/>
                  <w:shd w:val="clear" w:color="auto" w:fill="F2F2F2"/>
                  <w:vAlign w:val="center"/>
                </w:tcPr>
                <w:p w14:paraId="7C596D27" w14:textId="77777777" w:rsidR="00F36EEF" w:rsidRDefault="00E517B3">
                  <w:pPr>
                    <w:jc w:val="center"/>
                  </w:pPr>
                  <w:r>
                    <w:rPr>
                      <w:rFonts w:eastAsia="Arial" w:cs="Arial"/>
                      <w:b/>
                      <w:bCs/>
                      <w:color w:val="366150"/>
                      <w:szCs w:val="18"/>
                    </w:rPr>
                    <w:lastRenderedPageBreak/>
                    <w:t>Risk Name</w:t>
                  </w:r>
                </w:p>
              </w:tc>
              <w:tc>
                <w:tcPr>
                  <w:tcW w:w="100" w:type="dxa"/>
                  <w:shd w:val="clear" w:color="auto" w:fill="F2F2F2"/>
                  <w:vAlign w:val="center"/>
                </w:tcPr>
                <w:p w14:paraId="0DBD5DE4"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34C7BCE2"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6DA607C2" w14:textId="77777777" w:rsidR="00F36EEF" w:rsidRDefault="00E517B3">
                  <w:pPr>
                    <w:spacing w:after="0"/>
                    <w:jc w:val="center"/>
                  </w:pPr>
                  <w:r>
                    <w:rPr>
                      <w:rFonts w:eastAsia="Arial" w:cs="Arial"/>
                      <w:b/>
                      <w:bCs/>
                      <w:color w:val="366150"/>
                      <w:szCs w:val="18"/>
                    </w:rPr>
                    <w:t>Sub-area</w:t>
                  </w:r>
                </w:p>
                <w:p w14:paraId="15849FA1"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1BECAA99"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61597184" w14:textId="77777777" w:rsidR="00F36EEF" w:rsidRDefault="00E517B3">
                  <w:pPr>
                    <w:spacing w:after="0"/>
                    <w:jc w:val="center"/>
                  </w:pPr>
                  <w:r>
                    <w:rPr>
                      <w:rFonts w:eastAsia="Arial" w:cs="Arial"/>
                      <w:b/>
                      <w:bCs/>
                      <w:color w:val="366150"/>
                      <w:szCs w:val="18"/>
                    </w:rPr>
                    <w:t>Current Residual Risk</w:t>
                  </w:r>
                </w:p>
                <w:p w14:paraId="3F64CF29"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196C3B8D" w14:textId="77777777" w:rsidR="00F36EEF" w:rsidRDefault="00E517B3">
                  <w:pPr>
                    <w:spacing w:after="0"/>
                    <w:jc w:val="center"/>
                  </w:pPr>
                  <w:r>
                    <w:rPr>
                      <w:rFonts w:eastAsia="Arial" w:cs="Arial"/>
                      <w:b/>
                      <w:bCs/>
                      <w:color w:val="366150"/>
                      <w:szCs w:val="18"/>
                    </w:rPr>
                    <w:t>Current Residual Risk</w:t>
                  </w:r>
                </w:p>
                <w:p w14:paraId="68355A06" w14:textId="77777777" w:rsidR="00F36EEF" w:rsidRDefault="00E517B3">
                  <w:pPr>
                    <w:spacing w:before="0"/>
                    <w:jc w:val="center"/>
                  </w:pPr>
                  <w:r>
                    <w:rPr>
                      <w:rFonts w:eastAsia="Arial" w:cs="Arial"/>
                      <w:i/>
                      <w:iCs/>
                      <w:color w:val="7F7F7F"/>
                      <w:sz w:val="16"/>
                      <w:szCs w:val="16"/>
                    </w:rPr>
                    <w:t>(latest update)</w:t>
                  </w:r>
                </w:p>
              </w:tc>
            </w:tr>
            <w:tr w:rsidR="00F36EEF" w14:paraId="781FB0BF" w14:textId="77777777">
              <w:tc>
                <w:tcPr>
                  <w:tcW w:w="100" w:type="dxa"/>
                  <w:vAlign w:val="center"/>
                </w:tcPr>
                <w:p w14:paraId="5A261ED5" w14:textId="77777777" w:rsidR="00F36EEF" w:rsidRDefault="00E517B3">
                  <w:pPr>
                    <w:jc w:val="center"/>
                  </w:pPr>
                  <w:r>
                    <w:rPr>
                      <w:rFonts w:eastAsia="Arial" w:cs="Arial"/>
                      <w:color w:val="7F7F7F"/>
                      <w:szCs w:val="18"/>
                    </w:rPr>
                    <w:t>Project disruption due to Change of Government in 2025 due to elections.</w:t>
                  </w:r>
                </w:p>
              </w:tc>
              <w:tc>
                <w:tcPr>
                  <w:tcW w:w="100" w:type="dxa"/>
                  <w:vAlign w:val="center"/>
                </w:tcPr>
                <w:p w14:paraId="0379C286" w14:textId="77777777" w:rsidR="00F36EEF" w:rsidRDefault="00E517B3">
                  <w:pPr>
                    <w:jc w:val="center"/>
                  </w:pPr>
                  <w:r>
                    <w:rPr>
                      <w:rFonts w:eastAsia="Arial" w:cs="Arial"/>
                      <w:color w:val="7F7F7F"/>
                      <w:szCs w:val="18"/>
                    </w:rPr>
                    <w:t>External</w:t>
                  </w:r>
                </w:p>
              </w:tc>
              <w:tc>
                <w:tcPr>
                  <w:tcW w:w="100" w:type="dxa"/>
                  <w:vAlign w:val="center"/>
                </w:tcPr>
                <w:p w14:paraId="71284CCB" w14:textId="77777777" w:rsidR="00F36EEF" w:rsidRDefault="00E517B3">
                  <w:pPr>
                    <w:jc w:val="center"/>
                  </w:pPr>
                  <w:r>
                    <w:rPr>
                      <w:rFonts w:eastAsia="Arial" w:cs="Arial"/>
                      <w:color w:val="7F7F7F"/>
                      <w:szCs w:val="18"/>
                    </w:rPr>
                    <w:t>Political</w:t>
                  </w:r>
                </w:p>
              </w:tc>
              <w:tc>
                <w:tcPr>
                  <w:tcW w:w="100" w:type="dxa"/>
                  <w:vAlign w:val="center"/>
                </w:tcPr>
                <w:p w14:paraId="3216F7D7" w14:textId="77777777" w:rsidR="00F36EEF" w:rsidRDefault="00E517B3">
                  <w:pPr>
                    <w:jc w:val="center"/>
                  </w:pPr>
                  <w:r>
                    <w:rPr>
                      <w:rFonts w:eastAsia="Arial" w:cs="Arial"/>
                      <w:color w:val="7F7F7F"/>
                      <w:szCs w:val="18"/>
                    </w:rPr>
                    <w:t>N/A</w:t>
                  </w:r>
                </w:p>
              </w:tc>
              <w:tc>
                <w:tcPr>
                  <w:tcW w:w="100" w:type="dxa"/>
                  <w:vAlign w:val="center"/>
                </w:tcPr>
                <w:p w14:paraId="362EC2C1" w14:textId="77777777" w:rsidR="00F36EEF" w:rsidRDefault="00E517B3">
                  <w:pPr>
                    <w:jc w:val="center"/>
                  </w:pPr>
                  <w:r>
                    <w:rPr>
                      <w:rFonts w:eastAsia="Arial" w:cs="Arial"/>
                      <w:color w:val="7F7F7F"/>
                      <w:szCs w:val="18"/>
                    </w:rPr>
                    <w:t>N/A</w:t>
                  </w:r>
                </w:p>
              </w:tc>
              <w:tc>
                <w:tcPr>
                  <w:tcW w:w="100" w:type="dxa"/>
                  <w:vAlign w:val="center"/>
                </w:tcPr>
                <w:p w14:paraId="3AF2432D" w14:textId="77777777" w:rsidR="00F36EEF" w:rsidRDefault="00E517B3">
                  <w:pPr>
                    <w:jc w:val="center"/>
                  </w:pPr>
                  <w:r>
                    <w:rPr>
                      <w:rFonts w:eastAsia="Arial" w:cs="Arial"/>
                      <w:color w:val="7F7F7F"/>
                      <w:szCs w:val="18"/>
                    </w:rPr>
                    <w:t>N/A</w:t>
                  </w:r>
                </w:p>
              </w:tc>
              <w:tc>
                <w:tcPr>
                  <w:tcW w:w="100" w:type="dxa"/>
                  <w:vAlign w:val="center"/>
                </w:tcPr>
                <w:p w14:paraId="7B07DFC0" w14:textId="77777777" w:rsidR="00F36EEF" w:rsidRDefault="00E517B3">
                  <w:pPr>
                    <w:jc w:val="center"/>
                  </w:pPr>
                  <w:r>
                    <w:rPr>
                      <w:rFonts w:eastAsia="Arial" w:cs="Arial"/>
                      <w:color w:val="7F7F7F"/>
                      <w:szCs w:val="18"/>
                    </w:rPr>
                    <w:t>N/A</w:t>
                  </w:r>
                </w:p>
              </w:tc>
            </w:tr>
            <w:tr w:rsidR="00F36EEF" w14:paraId="2D59DDD8" w14:textId="77777777">
              <w:tc>
                <w:tcPr>
                  <w:tcW w:w="700" w:type="dxa"/>
                  <w:gridSpan w:val="7"/>
                  <w:shd w:val="clear" w:color="auto" w:fill="F2F2F2"/>
                  <w:vAlign w:val="center"/>
                </w:tcPr>
                <w:p w14:paraId="72CC9415" w14:textId="77777777" w:rsidR="00F36EEF" w:rsidRDefault="00E517B3">
                  <w:r>
                    <w:rPr>
                      <w:rFonts w:eastAsia="Arial" w:cs="Arial"/>
                      <w:b/>
                      <w:bCs/>
                      <w:color w:val="366150"/>
                      <w:szCs w:val="18"/>
                    </w:rPr>
                    <w:t>Description</w:t>
                  </w:r>
                </w:p>
              </w:tc>
            </w:tr>
            <w:tr w:rsidR="00F36EEF" w14:paraId="05FB177B" w14:textId="77777777">
              <w:tc>
                <w:tcPr>
                  <w:tcW w:w="700" w:type="dxa"/>
                  <w:gridSpan w:val="7"/>
                  <w:vAlign w:val="center"/>
                </w:tcPr>
                <w:p w14:paraId="6BA076D1" w14:textId="77777777" w:rsidR="00F36EEF" w:rsidRDefault="00E517B3">
                  <w:r>
                    <w:rPr>
                      <w:rFonts w:eastAsia="Arial" w:cs="Arial"/>
                      <w:color w:val="7F7F7F"/>
                      <w:szCs w:val="18"/>
                    </w:rPr>
                    <w:t>The risk relates to potential disruption to project implementation arising from the 2025 General Elections. Changes in political leadership, particularly at the Ministerial level, may affect decision-making processes, strategic direction, and engagement with key government counterparts.</w:t>
                  </w:r>
                </w:p>
              </w:tc>
            </w:tr>
            <w:tr w:rsidR="00F36EEF" w14:paraId="4FBC5D7F" w14:textId="77777777">
              <w:tc>
                <w:tcPr>
                  <w:tcW w:w="700" w:type="dxa"/>
                  <w:gridSpan w:val="7"/>
                  <w:shd w:val="clear" w:color="auto" w:fill="F2F2F2"/>
                  <w:vAlign w:val="center"/>
                </w:tcPr>
                <w:p w14:paraId="0CC07E5D" w14:textId="77777777" w:rsidR="00F36EEF" w:rsidRDefault="00E517B3">
                  <w:r>
                    <w:rPr>
                      <w:rFonts w:eastAsia="Arial" w:cs="Arial"/>
                      <w:b/>
                      <w:bCs/>
                      <w:color w:val="366150"/>
                      <w:szCs w:val="18"/>
                    </w:rPr>
                    <w:t>Consequences</w:t>
                  </w:r>
                </w:p>
              </w:tc>
            </w:tr>
            <w:tr w:rsidR="00F36EEF" w14:paraId="4147B8A5" w14:textId="77777777">
              <w:tc>
                <w:tcPr>
                  <w:tcW w:w="700" w:type="dxa"/>
                  <w:gridSpan w:val="7"/>
                  <w:vAlign w:val="center"/>
                </w:tcPr>
                <w:p w14:paraId="085BB552" w14:textId="77777777" w:rsidR="00F36EEF" w:rsidRDefault="00E517B3">
                  <w:r>
                    <w:rPr>
                      <w:rFonts w:eastAsia="Arial" w:cs="Arial"/>
                      <w:color w:val="7F7F7F"/>
                      <w:szCs w:val="18"/>
                    </w:rPr>
                    <w:t xml:space="preserve">Consequence consequences include: </w:t>
                  </w:r>
                  <w:r>
                    <w:rPr>
                      <w:rFonts w:eastAsia="Arial" w:cs="Arial"/>
                      <w:color w:val="7F7F7F"/>
                      <w:szCs w:val="18"/>
                    </w:rPr>
                    <w:br/>
                  </w:r>
                  <w:r>
                    <w:rPr>
                      <w:rFonts w:eastAsia="Arial" w:cs="Arial"/>
                      <w:color w:val="7F7F7F"/>
                      <w:szCs w:val="18"/>
                    </w:rPr>
                    <w:t>Decision-Making Delays: Potential shifts in Ministerial leadership and changes in the Cabinet following the 2025 election could lead to pauses in project approvals, particularly regarding land-use policy and coastal protection designs, delaying procurement and site work.</w:t>
                  </w:r>
                  <w:r>
                    <w:rPr>
                      <w:rFonts w:eastAsia="Arial" w:cs="Arial"/>
                      <w:color w:val="7F7F7F"/>
                      <w:szCs w:val="18"/>
                    </w:rPr>
                    <w:br/>
                    <w:t>Strategic Realignment: New government priorities might result in a temporary shift in project focus or demand a re-evaluation of current climate adaptation strategies, affecting the approved GCF funding roadmap.</w:t>
                  </w:r>
                  <w:r>
                    <w:rPr>
                      <w:rFonts w:eastAsia="Arial" w:cs="Arial"/>
                      <w:color w:val="7F7F7F"/>
                      <w:szCs w:val="18"/>
                    </w:rPr>
                    <w:br/>
                    <w:t>Institutional Engagement: Th</w:t>
                  </w:r>
                  <w:r>
                    <w:rPr>
                      <w:rFonts w:eastAsia="Arial" w:cs="Arial"/>
                      <w:color w:val="7F7F7F"/>
                      <w:szCs w:val="18"/>
                    </w:rPr>
                    <w:t>e need to re-engage and re-sensitize key government stakeholders within the Department of Climate Change and Ministry of MEIDECC could slow down operational implementation.</w:t>
                  </w:r>
                  <w:r>
                    <w:rPr>
                      <w:rFonts w:eastAsia="Arial" w:cs="Arial"/>
                      <w:color w:val="7F7F7F"/>
                      <w:szCs w:val="18"/>
                    </w:rPr>
                    <w:br/>
                    <w:t>Capacity Gaps: Potential loss of key trained personnel, causing delays in technical data integration and bottom-up planning, slowing overall 2025 milestones.</w:t>
                  </w:r>
                </w:p>
              </w:tc>
            </w:tr>
            <w:tr w:rsidR="00F36EEF" w14:paraId="08BC1E78" w14:textId="77777777">
              <w:tc>
                <w:tcPr>
                  <w:tcW w:w="700" w:type="dxa"/>
                  <w:gridSpan w:val="7"/>
                  <w:shd w:val="clear" w:color="auto" w:fill="F2F2F2"/>
                  <w:vAlign w:val="center"/>
                </w:tcPr>
                <w:p w14:paraId="77837212" w14:textId="77777777" w:rsidR="00F36EEF" w:rsidRDefault="00E517B3">
                  <w:r>
                    <w:rPr>
                      <w:rFonts w:eastAsia="Arial" w:cs="Arial"/>
                      <w:b/>
                      <w:bCs/>
                      <w:color w:val="366150"/>
                      <w:szCs w:val="18"/>
                    </w:rPr>
                    <w:t>Mitigation Measures</w:t>
                  </w:r>
                </w:p>
              </w:tc>
            </w:tr>
            <w:tr w:rsidR="00F36EEF" w14:paraId="22DAA748" w14:textId="77777777">
              <w:tc>
                <w:tcPr>
                  <w:tcW w:w="700" w:type="dxa"/>
                  <w:gridSpan w:val="7"/>
                  <w:vAlign w:val="center"/>
                </w:tcPr>
                <w:p w14:paraId="33E993DF" w14:textId="77777777" w:rsidR="00F36EEF" w:rsidRDefault="00E517B3">
                  <w:r>
                    <w:rPr>
                      <w:rFonts w:eastAsia="Arial" w:cs="Arial"/>
                      <w:color w:val="7F7F7F"/>
                      <w:szCs w:val="18"/>
                    </w:rPr>
                    <w:t>1: Technical Continuity: Permanent civil servants up to Director level provide sustained oversight.</w:t>
                  </w:r>
                  <w:r>
                    <w:rPr>
                      <w:rFonts w:eastAsia="Arial" w:cs="Arial"/>
                      <w:color w:val="7F7F7F"/>
                      <w:szCs w:val="18"/>
                    </w:rPr>
                    <w:br/>
                    <w:t>2: Operational Authority: CEOs maintain project operations during ministerial changes.</w:t>
                  </w:r>
                  <w:r>
                    <w:rPr>
                      <w:rFonts w:eastAsia="Arial" w:cs="Arial"/>
                      <w:color w:val="7F7F7F"/>
                      <w:szCs w:val="18"/>
                    </w:rPr>
                    <w:br/>
                    <w:t>3: Structured Engagement: Focus is on technical, rather than solely political, leadership.</w:t>
                  </w:r>
                  <w:r>
                    <w:rPr>
                      <w:rFonts w:eastAsia="Arial" w:cs="Arial"/>
                      <w:color w:val="7F7F7F"/>
                      <w:szCs w:val="18"/>
                    </w:rPr>
                    <w:br/>
                    <w:t>4: Reduced Disruption: Established processes ensure project activities continue uninterrupted.</w:t>
                  </w:r>
                  <w:r>
                    <w:rPr>
                      <w:rFonts w:eastAsia="Arial" w:cs="Arial"/>
                      <w:color w:val="7F7F7F"/>
                      <w:szCs w:val="18"/>
                    </w:rPr>
                    <w:br/>
                    <w:t>5: Institutionalize Project Ownership: Focus on building strong, enduring partnerships with senior civil servants within MEIDECC rather than relying solely on political appointees. This ensures technical, non-political staff provide conti</w:t>
                  </w:r>
                  <w:r>
                    <w:rPr>
                      <w:rFonts w:eastAsia="Arial" w:cs="Arial"/>
                      <w:color w:val="7F7F7F"/>
                      <w:szCs w:val="18"/>
                    </w:rPr>
                    <w:t>nuity.</w:t>
                  </w:r>
                  <w:r>
                    <w:rPr>
                      <w:rFonts w:eastAsia="Arial" w:cs="Arial"/>
                      <w:color w:val="7F7F7F"/>
                      <w:szCs w:val="18"/>
                    </w:rPr>
                    <w:br/>
                    <w:t>6: Accelerate Pre-Election Milestones: Frontload key technical approvals, contract signatures, and procurement processes before the caretaker government period.</w:t>
                  </w:r>
                  <w:r>
                    <w:rPr>
                      <w:rFonts w:eastAsia="Arial" w:cs="Arial"/>
                      <w:color w:val="7F7F7F"/>
                      <w:szCs w:val="18"/>
                    </w:rPr>
                    <w:br/>
                    <w:t>7: Proactive Ministerial Engagement: Develop comprehensive, non-partisan briefing packs for incoming Ministers highlighting the 23.9 million USD GCF funding and high-profile community benefits, emphasizing alignment with existing national strategies like JNAP2.</w:t>
                  </w:r>
                  <w:r>
                    <w:rPr>
                      <w:rFonts w:eastAsia="Arial" w:cs="Arial"/>
                      <w:color w:val="7F7F7F"/>
                      <w:szCs w:val="18"/>
                    </w:rPr>
                    <w:br/>
                    <w:t>8: Strengthen Local Governance: Empower community leaders at the district level to</w:t>
                  </w:r>
                  <w:r>
                    <w:rPr>
                      <w:rFonts w:eastAsia="Arial" w:cs="Arial"/>
                      <w:color w:val="7F7F7F"/>
                      <w:szCs w:val="18"/>
                    </w:rPr>
                    <w:t xml:space="preserve"> sustain progress on the Hahake coastline work regardless of national leadership change</w:t>
                  </w:r>
                </w:p>
              </w:tc>
            </w:tr>
            <w:tr w:rsidR="00F36EEF" w14:paraId="574431B5" w14:textId="77777777">
              <w:tc>
                <w:tcPr>
                  <w:tcW w:w="700" w:type="dxa"/>
                  <w:gridSpan w:val="7"/>
                  <w:shd w:val="clear" w:color="auto" w:fill="F2F2F2"/>
                  <w:vAlign w:val="center"/>
                </w:tcPr>
                <w:p w14:paraId="395043C2" w14:textId="77777777" w:rsidR="00F36EEF" w:rsidRDefault="00E517B3">
                  <w:r>
                    <w:rPr>
                      <w:rFonts w:eastAsia="Arial" w:cs="Arial"/>
                      <w:b/>
                      <w:bCs/>
                      <w:color w:val="366150"/>
                      <w:szCs w:val="18"/>
                    </w:rPr>
                    <w:t>Comments</w:t>
                  </w:r>
                </w:p>
              </w:tc>
            </w:tr>
            <w:tr w:rsidR="00F36EEF" w14:paraId="53EC002A" w14:textId="77777777">
              <w:tc>
                <w:tcPr>
                  <w:tcW w:w="700" w:type="dxa"/>
                  <w:gridSpan w:val="7"/>
                  <w:vAlign w:val="center"/>
                </w:tcPr>
                <w:p w14:paraId="6E33CA7D" w14:textId="77777777" w:rsidR="00F36EEF" w:rsidRDefault="00E517B3">
                  <w:r>
                    <w:rPr>
                      <w:rFonts w:eastAsia="Arial" w:cs="Arial"/>
                      <w:color w:val="7F7F7F"/>
                      <w:szCs w:val="18"/>
                    </w:rPr>
                    <w:t>Risk Treatment Owner: Project Manager</w:t>
                  </w:r>
                </w:p>
              </w:tc>
            </w:tr>
            <w:tr w:rsidR="00F36EEF" w14:paraId="5AB083BB" w14:textId="77777777">
              <w:trPr>
                <w:tblHeader/>
              </w:trPr>
              <w:tc>
                <w:tcPr>
                  <w:tcW w:w="100" w:type="dxa"/>
                  <w:shd w:val="clear" w:color="auto" w:fill="F2F2F2"/>
                  <w:vAlign w:val="center"/>
                </w:tcPr>
                <w:p w14:paraId="1FCF34AF" w14:textId="77777777" w:rsidR="00F36EEF" w:rsidRDefault="00F36EEF">
                  <w:pPr>
                    <w:jc w:val="center"/>
                  </w:pPr>
                </w:p>
              </w:tc>
              <w:tc>
                <w:tcPr>
                  <w:tcW w:w="200" w:type="dxa"/>
                  <w:gridSpan w:val="2"/>
                  <w:shd w:val="clear" w:color="auto" w:fill="F2F2F2"/>
                  <w:vAlign w:val="center"/>
                </w:tcPr>
                <w:p w14:paraId="6B24E6DA"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01B92BC4"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37D0A757" w14:textId="77777777" w:rsidR="00F36EEF" w:rsidRDefault="00E517B3">
                  <w:pPr>
                    <w:jc w:val="center"/>
                  </w:pPr>
                  <w:r>
                    <w:rPr>
                      <w:rFonts w:eastAsia="Arial" w:cs="Arial"/>
                      <w:b/>
                      <w:bCs/>
                      <w:color w:val="366150"/>
                      <w:szCs w:val="18"/>
                    </w:rPr>
                    <w:t>Current Risk</w:t>
                  </w:r>
                </w:p>
              </w:tc>
            </w:tr>
            <w:tr w:rsidR="00F36EEF" w14:paraId="40AA7334" w14:textId="77777777">
              <w:tc>
                <w:tcPr>
                  <w:tcW w:w="100" w:type="dxa"/>
                  <w:shd w:val="clear" w:color="auto" w:fill="F2F2F2"/>
                  <w:vAlign w:val="center"/>
                </w:tcPr>
                <w:p w14:paraId="40BA8695" w14:textId="77777777" w:rsidR="00F36EEF" w:rsidRDefault="00F36EEF">
                  <w:pPr>
                    <w:jc w:val="center"/>
                  </w:pPr>
                </w:p>
              </w:tc>
              <w:tc>
                <w:tcPr>
                  <w:tcW w:w="200" w:type="dxa"/>
                  <w:gridSpan w:val="2"/>
                  <w:vAlign w:val="center"/>
                </w:tcPr>
                <w:p w14:paraId="4EC9E050"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31AF4344"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2BB45841" w14:textId="77777777" w:rsidR="00F36EEF" w:rsidRDefault="00E517B3">
                  <w:pPr>
                    <w:jc w:val="center"/>
                  </w:pPr>
                  <w:r>
                    <w:rPr>
                      <w:rFonts w:eastAsia="Arial" w:cs="Arial"/>
                      <w:color w:val="7F7F7F"/>
                      <w:szCs w:val="18"/>
                    </w:rPr>
                    <w:t>Please rate the current risk's likelihood and impact.</w:t>
                  </w:r>
                </w:p>
              </w:tc>
            </w:tr>
            <w:tr w:rsidR="00F36EEF" w14:paraId="52DE4B89" w14:textId="77777777">
              <w:tc>
                <w:tcPr>
                  <w:tcW w:w="100" w:type="dxa"/>
                  <w:shd w:val="clear" w:color="auto" w:fill="F2F2F2"/>
                  <w:vAlign w:val="center"/>
                </w:tcPr>
                <w:p w14:paraId="66127791" w14:textId="77777777" w:rsidR="00F36EEF" w:rsidRDefault="00E517B3">
                  <w:pPr>
                    <w:jc w:val="center"/>
                  </w:pPr>
                  <w:r>
                    <w:rPr>
                      <w:rFonts w:eastAsia="Arial" w:cs="Arial"/>
                      <w:b/>
                      <w:bCs/>
                      <w:color w:val="366150"/>
                      <w:szCs w:val="18"/>
                    </w:rPr>
                    <w:lastRenderedPageBreak/>
                    <w:t>Likelihood</w:t>
                  </w:r>
                </w:p>
              </w:tc>
              <w:tc>
                <w:tcPr>
                  <w:tcW w:w="200" w:type="dxa"/>
                  <w:gridSpan w:val="2"/>
                  <w:vAlign w:val="center"/>
                </w:tcPr>
                <w:p w14:paraId="6D81E22B" w14:textId="77777777" w:rsidR="00F36EEF" w:rsidRDefault="00E517B3">
                  <w:pPr>
                    <w:jc w:val="center"/>
                  </w:pPr>
                  <w:r>
                    <w:rPr>
                      <w:rFonts w:eastAsia="Arial" w:cs="Arial"/>
                      <w:color w:val="7F7F7F"/>
                      <w:szCs w:val="18"/>
                    </w:rPr>
                    <w:t>2</w:t>
                  </w:r>
                </w:p>
              </w:tc>
              <w:tc>
                <w:tcPr>
                  <w:tcW w:w="200" w:type="dxa"/>
                  <w:gridSpan w:val="2"/>
                  <w:vAlign w:val="center"/>
                </w:tcPr>
                <w:p w14:paraId="2ACE8C6D" w14:textId="77777777" w:rsidR="00F36EEF" w:rsidRDefault="00E517B3">
                  <w:pPr>
                    <w:jc w:val="center"/>
                  </w:pPr>
                  <w:r>
                    <w:rPr>
                      <w:rFonts w:eastAsia="Arial" w:cs="Arial"/>
                      <w:color w:val="7F7F7F"/>
                      <w:szCs w:val="18"/>
                    </w:rPr>
                    <w:t>1</w:t>
                  </w:r>
                </w:p>
              </w:tc>
              <w:tc>
                <w:tcPr>
                  <w:tcW w:w="200" w:type="dxa"/>
                  <w:gridSpan w:val="2"/>
                  <w:vAlign w:val="center"/>
                </w:tcPr>
                <w:p w14:paraId="50EDEE5D" w14:textId="77777777" w:rsidR="00F36EEF" w:rsidRDefault="00E517B3">
                  <w:pPr>
                    <w:jc w:val="center"/>
                  </w:pPr>
                  <w:r>
                    <w:rPr>
                      <w:rFonts w:eastAsia="Arial" w:cs="Arial"/>
                      <w:color w:val="7F7F7F"/>
                      <w:szCs w:val="18"/>
                    </w:rPr>
                    <w:t>N/A</w:t>
                  </w:r>
                </w:p>
              </w:tc>
            </w:tr>
            <w:tr w:rsidR="00F36EEF" w14:paraId="2219EA42" w14:textId="77777777">
              <w:tc>
                <w:tcPr>
                  <w:tcW w:w="100" w:type="dxa"/>
                  <w:shd w:val="clear" w:color="auto" w:fill="F2F2F2"/>
                  <w:vAlign w:val="center"/>
                </w:tcPr>
                <w:p w14:paraId="3504BA3C" w14:textId="77777777" w:rsidR="00F36EEF" w:rsidRDefault="00E517B3">
                  <w:pPr>
                    <w:jc w:val="center"/>
                  </w:pPr>
                  <w:r>
                    <w:rPr>
                      <w:rFonts w:eastAsia="Arial" w:cs="Arial"/>
                      <w:b/>
                      <w:bCs/>
                      <w:color w:val="366150"/>
                      <w:szCs w:val="18"/>
                    </w:rPr>
                    <w:t>Impact</w:t>
                  </w:r>
                </w:p>
              </w:tc>
              <w:tc>
                <w:tcPr>
                  <w:tcW w:w="200" w:type="dxa"/>
                  <w:gridSpan w:val="2"/>
                  <w:vAlign w:val="center"/>
                </w:tcPr>
                <w:p w14:paraId="1169661E" w14:textId="77777777" w:rsidR="00F36EEF" w:rsidRDefault="00E517B3">
                  <w:pPr>
                    <w:jc w:val="center"/>
                  </w:pPr>
                  <w:r>
                    <w:rPr>
                      <w:rFonts w:eastAsia="Arial" w:cs="Arial"/>
                      <w:color w:val="7F7F7F"/>
                      <w:szCs w:val="18"/>
                    </w:rPr>
                    <w:t>3</w:t>
                  </w:r>
                </w:p>
              </w:tc>
              <w:tc>
                <w:tcPr>
                  <w:tcW w:w="200" w:type="dxa"/>
                  <w:gridSpan w:val="2"/>
                  <w:vAlign w:val="center"/>
                </w:tcPr>
                <w:p w14:paraId="137F49F8" w14:textId="77777777" w:rsidR="00F36EEF" w:rsidRDefault="00E517B3">
                  <w:pPr>
                    <w:jc w:val="center"/>
                  </w:pPr>
                  <w:r>
                    <w:rPr>
                      <w:rFonts w:eastAsia="Arial" w:cs="Arial"/>
                      <w:color w:val="7F7F7F"/>
                      <w:szCs w:val="18"/>
                    </w:rPr>
                    <w:t>2</w:t>
                  </w:r>
                </w:p>
              </w:tc>
              <w:tc>
                <w:tcPr>
                  <w:tcW w:w="200" w:type="dxa"/>
                  <w:gridSpan w:val="2"/>
                  <w:vAlign w:val="center"/>
                </w:tcPr>
                <w:p w14:paraId="154563FF" w14:textId="77777777" w:rsidR="00F36EEF" w:rsidRDefault="00E517B3">
                  <w:pPr>
                    <w:jc w:val="center"/>
                  </w:pPr>
                  <w:r>
                    <w:rPr>
                      <w:rFonts w:eastAsia="Arial" w:cs="Arial"/>
                      <w:color w:val="7F7F7F"/>
                      <w:szCs w:val="18"/>
                    </w:rPr>
                    <w:t>N/A</w:t>
                  </w:r>
                </w:p>
              </w:tc>
            </w:tr>
            <w:tr w:rsidR="00F36EEF" w14:paraId="50148B70" w14:textId="77777777">
              <w:tc>
                <w:tcPr>
                  <w:tcW w:w="100" w:type="dxa"/>
                  <w:shd w:val="clear" w:color="auto" w:fill="F2F2F2"/>
                  <w:vAlign w:val="center"/>
                </w:tcPr>
                <w:p w14:paraId="573C976E" w14:textId="77777777" w:rsidR="00F36EEF" w:rsidRDefault="00E517B3">
                  <w:pPr>
                    <w:jc w:val="center"/>
                  </w:pPr>
                  <w:r>
                    <w:rPr>
                      <w:rFonts w:eastAsia="Arial" w:cs="Arial"/>
                      <w:b/>
                      <w:bCs/>
                      <w:color w:val="366150"/>
                      <w:szCs w:val="18"/>
                    </w:rPr>
                    <w:t>Severity</w:t>
                  </w:r>
                </w:p>
              </w:tc>
              <w:tc>
                <w:tcPr>
                  <w:tcW w:w="200" w:type="dxa"/>
                  <w:gridSpan w:val="2"/>
                  <w:vAlign w:val="center"/>
                </w:tcPr>
                <w:p w14:paraId="4A8A2C4E" w14:textId="77777777" w:rsidR="00F36EEF" w:rsidRDefault="00E517B3">
                  <w:pPr>
                    <w:jc w:val="center"/>
                  </w:pPr>
                  <w:r>
                    <w:rPr>
                      <w:rFonts w:eastAsia="Arial" w:cs="Arial"/>
                      <w:color w:val="7F7F7F"/>
                      <w:szCs w:val="18"/>
                    </w:rPr>
                    <w:t>6</w:t>
                  </w:r>
                </w:p>
              </w:tc>
              <w:tc>
                <w:tcPr>
                  <w:tcW w:w="200" w:type="dxa"/>
                  <w:gridSpan w:val="2"/>
                  <w:vAlign w:val="center"/>
                </w:tcPr>
                <w:p w14:paraId="31D281E8" w14:textId="77777777" w:rsidR="00F36EEF" w:rsidRDefault="00E517B3">
                  <w:pPr>
                    <w:jc w:val="center"/>
                  </w:pPr>
                  <w:r>
                    <w:rPr>
                      <w:rFonts w:eastAsia="Arial" w:cs="Arial"/>
                      <w:color w:val="7F7F7F"/>
                      <w:szCs w:val="18"/>
                    </w:rPr>
                    <w:t>2</w:t>
                  </w:r>
                </w:p>
              </w:tc>
              <w:tc>
                <w:tcPr>
                  <w:tcW w:w="200" w:type="dxa"/>
                  <w:gridSpan w:val="2"/>
                  <w:vAlign w:val="center"/>
                </w:tcPr>
                <w:p w14:paraId="73CE6563" w14:textId="77777777" w:rsidR="00F36EEF" w:rsidRDefault="00E517B3">
                  <w:pPr>
                    <w:jc w:val="center"/>
                  </w:pPr>
                  <w:r>
                    <w:rPr>
                      <w:rFonts w:eastAsia="Arial" w:cs="Arial"/>
                      <w:color w:val="7F7F7F"/>
                      <w:szCs w:val="18"/>
                    </w:rPr>
                    <w:t>N/A</w:t>
                  </w:r>
                </w:p>
              </w:tc>
            </w:tr>
          </w:tbl>
          <w:p w14:paraId="3F3626EC"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14464601" w14:textId="77777777">
              <w:trPr>
                <w:tblHeader/>
              </w:trPr>
              <w:tc>
                <w:tcPr>
                  <w:tcW w:w="100" w:type="dxa"/>
                  <w:shd w:val="clear" w:color="auto" w:fill="F2F2F2"/>
                  <w:vAlign w:val="center"/>
                </w:tcPr>
                <w:p w14:paraId="1B800068"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189C5300"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4028E9D6"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7C9F917A" w14:textId="77777777" w:rsidR="00F36EEF" w:rsidRDefault="00E517B3">
                  <w:pPr>
                    <w:spacing w:after="0"/>
                    <w:jc w:val="center"/>
                  </w:pPr>
                  <w:r>
                    <w:rPr>
                      <w:rFonts w:eastAsia="Arial" w:cs="Arial"/>
                      <w:b/>
                      <w:bCs/>
                      <w:color w:val="366150"/>
                      <w:szCs w:val="18"/>
                    </w:rPr>
                    <w:t>Sub-area</w:t>
                  </w:r>
                </w:p>
                <w:p w14:paraId="109CF441"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705309B3"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3CA7F8AF" w14:textId="77777777" w:rsidR="00F36EEF" w:rsidRDefault="00E517B3">
                  <w:pPr>
                    <w:spacing w:after="0"/>
                    <w:jc w:val="center"/>
                  </w:pPr>
                  <w:r>
                    <w:rPr>
                      <w:rFonts w:eastAsia="Arial" w:cs="Arial"/>
                      <w:b/>
                      <w:bCs/>
                      <w:color w:val="366150"/>
                      <w:szCs w:val="18"/>
                    </w:rPr>
                    <w:t>Current Residual Risk</w:t>
                  </w:r>
                </w:p>
                <w:p w14:paraId="12FC37B4"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70F1BDF8" w14:textId="77777777" w:rsidR="00F36EEF" w:rsidRDefault="00E517B3">
                  <w:pPr>
                    <w:spacing w:after="0"/>
                    <w:jc w:val="center"/>
                  </w:pPr>
                  <w:r>
                    <w:rPr>
                      <w:rFonts w:eastAsia="Arial" w:cs="Arial"/>
                      <w:b/>
                      <w:bCs/>
                      <w:color w:val="366150"/>
                      <w:szCs w:val="18"/>
                    </w:rPr>
                    <w:t>Current Residual Risk</w:t>
                  </w:r>
                </w:p>
                <w:p w14:paraId="0511BB2C" w14:textId="77777777" w:rsidR="00F36EEF" w:rsidRDefault="00E517B3">
                  <w:pPr>
                    <w:spacing w:before="0"/>
                    <w:jc w:val="center"/>
                  </w:pPr>
                  <w:r>
                    <w:rPr>
                      <w:rFonts w:eastAsia="Arial" w:cs="Arial"/>
                      <w:i/>
                      <w:iCs/>
                      <w:color w:val="7F7F7F"/>
                      <w:sz w:val="16"/>
                      <w:szCs w:val="16"/>
                    </w:rPr>
                    <w:t>(latest update)</w:t>
                  </w:r>
                </w:p>
              </w:tc>
            </w:tr>
            <w:tr w:rsidR="00F36EEF" w14:paraId="3474355F" w14:textId="77777777">
              <w:tc>
                <w:tcPr>
                  <w:tcW w:w="100" w:type="dxa"/>
                  <w:vAlign w:val="center"/>
                </w:tcPr>
                <w:p w14:paraId="66F83E9F" w14:textId="77777777" w:rsidR="00F36EEF" w:rsidRDefault="00E517B3">
                  <w:pPr>
                    <w:jc w:val="center"/>
                  </w:pPr>
                  <w:r>
                    <w:rPr>
                      <w:rFonts w:eastAsia="Arial" w:cs="Arial"/>
                      <w:color w:val="7F7F7F"/>
                      <w:szCs w:val="18"/>
                    </w:rPr>
                    <w:t>Project engage with entities or individuals listed on UN sanctions</w:t>
                  </w:r>
                </w:p>
              </w:tc>
              <w:tc>
                <w:tcPr>
                  <w:tcW w:w="100" w:type="dxa"/>
                  <w:vAlign w:val="center"/>
                </w:tcPr>
                <w:p w14:paraId="5C8744AF" w14:textId="77777777" w:rsidR="00F36EEF" w:rsidRDefault="00E517B3">
                  <w:pPr>
                    <w:jc w:val="center"/>
                  </w:pPr>
                  <w:r>
                    <w:rPr>
                      <w:rFonts w:eastAsia="Arial" w:cs="Arial"/>
                      <w:color w:val="7F7F7F"/>
                      <w:szCs w:val="18"/>
                    </w:rPr>
                    <w:t>Project Related</w:t>
                  </w:r>
                </w:p>
              </w:tc>
              <w:tc>
                <w:tcPr>
                  <w:tcW w:w="100" w:type="dxa"/>
                  <w:vAlign w:val="center"/>
                </w:tcPr>
                <w:p w14:paraId="4C62CF21" w14:textId="77777777" w:rsidR="00F36EEF" w:rsidRDefault="00E517B3">
                  <w:pPr>
                    <w:jc w:val="center"/>
                  </w:pPr>
                  <w:r>
                    <w:rPr>
                      <w:rFonts w:eastAsia="Arial" w:cs="Arial"/>
                      <w:color w:val="7F7F7F"/>
                      <w:szCs w:val="18"/>
                    </w:rPr>
                    <w:t>Integrity</w:t>
                  </w:r>
                </w:p>
              </w:tc>
              <w:tc>
                <w:tcPr>
                  <w:tcW w:w="100" w:type="dxa"/>
                  <w:vAlign w:val="center"/>
                </w:tcPr>
                <w:p w14:paraId="05B111DD" w14:textId="77777777" w:rsidR="00F36EEF" w:rsidRDefault="00E517B3">
                  <w:pPr>
                    <w:jc w:val="center"/>
                  </w:pPr>
                  <w:r>
                    <w:rPr>
                      <w:rFonts w:eastAsia="Arial" w:cs="Arial"/>
                      <w:color w:val="7F7F7F"/>
                      <w:szCs w:val="18"/>
                    </w:rPr>
                    <w:t>Sanctions</w:t>
                  </w:r>
                </w:p>
              </w:tc>
              <w:tc>
                <w:tcPr>
                  <w:tcW w:w="100" w:type="dxa"/>
                  <w:vAlign w:val="center"/>
                </w:tcPr>
                <w:p w14:paraId="7506FBD6" w14:textId="77777777" w:rsidR="00F36EEF" w:rsidRDefault="00E517B3">
                  <w:pPr>
                    <w:jc w:val="center"/>
                  </w:pPr>
                  <w:r>
                    <w:rPr>
                      <w:rFonts w:eastAsia="Arial" w:cs="Arial"/>
                      <w:color w:val="7F7F7F"/>
                      <w:szCs w:val="18"/>
                    </w:rPr>
                    <w:t>N/A</w:t>
                  </w:r>
                </w:p>
              </w:tc>
              <w:tc>
                <w:tcPr>
                  <w:tcW w:w="100" w:type="dxa"/>
                  <w:vAlign w:val="center"/>
                </w:tcPr>
                <w:p w14:paraId="27F8358F" w14:textId="77777777" w:rsidR="00F36EEF" w:rsidRDefault="00E517B3">
                  <w:pPr>
                    <w:jc w:val="center"/>
                  </w:pPr>
                  <w:r>
                    <w:rPr>
                      <w:rFonts w:eastAsia="Arial" w:cs="Arial"/>
                      <w:color w:val="7F7F7F"/>
                      <w:szCs w:val="18"/>
                    </w:rPr>
                    <w:t>N/A</w:t>
                  </w:r>
                </w:p>
              </w:tc>
              <w:tc>
                <w:tcPr>
                  <w:tcW w:w="100" w:type="dxa"/>
                  <w:vAlign w:val="center"/>
                </w:tcPr>
                <w:p w14:paraId="782B6951" w14:textId="77777777" w:rsidR="00F36EEF" w:rsidRDefault="00E517B3">
                  <w:pPr>
                    <w:jc w:val="center"/>
                  </w:pPr>
                  <w:r>
                    <w:rPr>
                      <w:rFonts w:eastAsia="Arial" w:cs="Arial"/>
                      <w:color w:val="7F7F7F"/>
                      <w:szCs w:val="18"/>
                    </w:rPr>
                    <w:t>N/A</w:t>
                  </w:r>
                </w:p>
              </w:tc>
            </w:tr>
            <w:tr w:rsidR="00F36EEF" w14:paraId="7F34E21F" w14:textId="77777777">
              <w:tc>
                <w:tcPr>
                  <w:tcW w:w="700" w:type="dxa"/>
                  <w:gridSpan w:val="7"/>
                  <w:shd w:val="clear" w:color="auto" w:fill="F2F2F2"/>
                  <w:vAlign w:val="center"/>
                </w:tcPr>
                <w:p w14:paraId="69305B8B" w14:textId="77777777" w:rsidR="00F36EEF" w:rsidRDefault="00E517B3">
                  <w:r>
                    <w:rPr>
                      <w:rFonts w:eastAsia="Arial" w:cs="Arial"/>
                      <w:b/>
                      <w:bCs/>
                      <w:color w:val="366150"/>
                      <w:szCs w:val="18"/>
                    </w:rPr>
                    <w:t>Description</w:t>
                  </w:r>
                </w:p>
              </w:tc>
            </w:tr>
            <w:tr w:rsidR="00F36EEF" w14:paraId="183CCBCA" w14:textId="77777777">
              <w:tc>
                <w:tcPr>
                  <w:tcW w:w="700" w:type="dxa"/>
                  <w:gridSpan w:val="7"/>
                  <w:vAlign w:val="center"/>
                </w:tcPr>
                <w:p w14:paraId="2AD3BE6B" w14:textId="77777777" w:rsidR="00F36EEF" w:rsidRDefault="00E517B3">
                  <w:r>
                    <w:rPr>
                      <w:rFonts w:eastAsia="Arial" w:cs="Arial"/>
                      <w:color w:val="7F7F7F"/>
                      <w:szCs w:val="18"/>
                    </w:rPr>
                    <w:t xml:space="preserve">For the Tonga Coastal Resilience Project, the risk of engaging with entities or individuals listed on UN sanctions involves unintended financial, procurement, or logistical support provided to sanctioned parties, resulting in project funding suspension, reputational damage, and legal violations of UNDP/GCF policies. </w:t>
                  </w:r>
                  <w:r>
                    <w:rPr>
                      <w:rFonts w:eastAsia="Arial" w:cs="Arial"/>
                      <w:color w:val="7F7F7F"/>
                      <w:szCs w:val="18"/>
                    </w:rPr>
                    <w:br/>
                    <w:t>Root Causes:</w:t>
                  </w:r>
                  <w:r>
                    <w:rPr>
                      <w:rFonts w:eastAsia="Arial" w:cs="Arial"/>
                      <w:color w:val="7F7F7F"/>
                      <w:szCs w:val="18"/>
                    </w:rPr>
                    <w:br/>
                    <w:t>Weak Screening Protocols: Inadequate due diligence in procurement, hiring, or sub-contracting processes when vetting vendors, local contractors, or partners.</w:t>
                  </w:r>
                  <w:r>
                    <w:rPr>
                      <w:rFonts w:eastAsia="Arial" w:cs="Arial"/>
                      <w:color w:val="7F7F7F"/>
                      <w:szCs w:val="18"/>
                    </w:rPr>
                    <w:br/>
                    <w:t>Complex Local Networks: Small, interconnected business environments in Tonga making it difficult to identify ultimate beneficial ownership of local entities.</w:t>
                  </w:r>
                  <w:r>
                    <w:rPr>
                      <w:rFonts w:eastAsia="Arial" w:cs="Arial"/>
                      <w:color w:val="7F7F7F"/>
                      <w:szCs w:val="18"/>
                    </w:rPr>
                    <w:br/>
                    <w:t>Information Asymmetry: Lack of timely, accurate access to up-to-date, comprehensive UN sanctions lists among local project partners or staff.</w:t>
                  </w:r>
                  <w:r>
                    <w:rPr>
                      <w:rFonts w:eastAsia="Arial" w:cs="Arial"/>
                      <w:color w:val="7F7F7F"/>
                      <w:szCs w:val="18"/>
                    </w:rPr>
                    <w:br/>
                    <w:t>Sub-contractor Management: Failure to en</w:t>
                  </w:r>
                  <w:r>
                    <w:rPr>
                      <w:rFonts w:eastAsia="Arial" w:cs="Arial"/>
                      <w:color w:val="7F7F7F"/>
                      <w:szCs w:val="18"/>
                    </w:rPr>
                    <w:t>sure third-party contractors adhere to strict compliance, particularly in coastal infrastructure construction.</w:t>
                  </w:r>
                </w:p>
              </w:tc>
            </w:tr>
            <w:tr w:rsidR="00F36EEF" w14:paraId="3D13F7FA" w14:textId="77777777">
              <w:tc>
                <w:tcPr>
                  <w:tcW w:w="700" w:type="dxa"/>
                  <w:gridSpan w:val="7"/>
                  <w:shd w:val="clear" w:color="auto" w:fill="F2F2F2"/>
                  <w:vAlign w:val="center"/>
                </w:tcPr>
                <w:p w14:paraId="6F62D1B5" w14:textId="77777777" w:rsidR="00F36EEF" w:rsidRDefault="00E517B3">
                  <w:r>
                    <w:rPr>
                      <w:rFonts w:eastAsia="Arial" w:cs="Arial"/>
                      <w:b/>
                      <w:bCs/>
                      <w:color w:val="366150"/>
                      <w:szCs w:val="18"/>
                    </w:rPr>
                    <w:t>Consequences</w:t>
                  </w:r>
                </w:p>
              </w:tc>
            </w:tr>
            <w:tr w:rsidR="00F36EEF" w14:paraId="6EEDA8B8" w14:textId="77777777">
              <w:tc>
                <w:tcPr>
                  <w:tcW w:w="700" w:type="dxa"/>
                  <w:gridSpan w:val="7"/>
                  <w:vAlign w:val="center"/>
                </w:tcPr>
                <w:p w14:paraId="421D08F6" w14:textId="77777777" w:rsidR="00F36EEF" w:rsidRDefault="00E517B3">
                  <w:r>
                    <w:rPr>
                      <w:rFonts w:eastAsia="Arial" w:cs="Arial"/>
                      <w:color w:val="7F7F7F"/>
                      <w:szCs w:val="18"/>
                    </w:rPr>
                    <w:t>Legal &amp; Financial: Immediate suspension of Global Climate Fund (GCF) funding, forced repayment of funds, and severe legal liability.</w:t>
                  </w:r>
                  <w:r>
                    <w:rPr>
                      <w:rFonts w:eastAsia="Arial" w:cs="Arial"/>
                      <w:color w:val="7F7F7F"/>
                      <w:szCs w:val="18"/>
                    </w:rPr>
                    <w:br/>
                    <w:t>Reputational: Significant damage to the reputation of the Tonga Department of Climate Change and UNDP, undermining trust in the 7-year project (2024–2031).</w:t>
                  </w:r>
                  <w:r>
                    <w:rPr>
                      <w:rFonts w:eastAsia="Arial" w:cs="Arial"/>
                      <w:color w:val="7F7F7F"/>
                      <w:szCs w:val="18"/>
                    </w:rPr>
                    <w:br/>
                    <w:t>Project Delay: Halted infrastructure construction, resulting in continued high vulnerability of Eastern Tongatapu communities to sea-level rise.</w:t>
                  </w:r>
                </w:p>
              </w:tc>
            </w:tr>
            <w:tr w:rsidR="00F36EEF" w14:paraId="636A36AD" w14:textId="77777777">
              <w:tc>
                <w:tcPr>
                  <w:tcW w:w="700" w:type="dxa"/>
                  <w:gridSpan w:val="7"/>
                  <w:shd w:val="clear" w:color="auto" w:fill="F2F2F2"/>
                  <w:vAlign w:val="center"/>
                </w:tcPr>
                <w:p w14:paraId="2E6E9581" w14:textId="77777777" w:rsidR="00F36EEF" w:rsidRDefault="00E517B3">
                  <w:r>
                    <w:rPr>
                      <w:rFonts w:eastAsia="Arial" w:cs="Arial"/>
                      <w:b/>
                      <w:bCs/>
                      <w:color w:val="366150"/>
                      <w:szCs w:val="18"/>
                    </w:rPr>
                    <w:t>Mitigation Measures</w:t>
                  </w:r>
                </w:p>
              </w:tc>
            </w:tr>
            <w:tr w:rsidR="00F36EEF" w14:paraId="7C92DDB8" w14:textId="77777777">
              <w:tc>
                <w:tcPr>
                  <w:tcW w:w="700" w:type="dxa"/>
                  <w:gridSpan w:val="7"/>
                  <w:vAlign w:val="center"/>
                </w:tcPr>
                <w:p w14:paraId="7CC06941" w14:textId="77777777" w:rsidR="00F36EEF" w:rsidRDefault="00E517B3">
                  <w:r>
                    <w:rPr>
                      <w:rFonts w:eastAsia="Arial" w:cs="Arial"/>
                      <w:color w:val="7F7F7F"/>
                      <w:szCs w:val="18"/>
                    </w:rPr>
                    <w:t xml:space="preserve">Treatment 1: DIM and UN Compliance: The project is implemented under the UNDP Direct Implementation Modality , strictly adhering to UN security, anti-terrorism, and sanctions policies </w:t>
                  </w:r>
                  <w:r>
                    <w:rPr>
                      <w:rFonts w:eastAsia="Arial" w:cs="Arial"/>
                      <w:color w:val="7F7F7F"/>
                      <w:szCs w:val="18"/>
                    </w:rPr>
                    <w:br/>
                    <w:t>Treatment 2: Rigorous Screening: The UNDP Pacific Office will conduct mandatory screening of all individuals, private sector entities, and CSOs against the Consolidated UN Security Council Sanctions List prior to engagement. The PMU will screen all entities/individuals against UN Security Council sanction lists during procurement.</w:t>
                  </w:r>
                  <w:r>
                    <w:rPr>
                      <w:rFonts w:eastAsia="Arial" w:cs="Arial"/>
                      <w:color w:val="7F7F7F"/>
                      <w:szCs w:val="18"/>
                    </w:rPr>
                    <w:br/>
                    <w:t>Treatment 3: Due Diligence: Capacity assessments and mandatory self-declaration forms will be used to ensure potential partners are not listed on UN sanctions lists</w:t>
                  </w:r>
                  <w:r>
                    <w:rPr>
                      <w:rFonts w:eastAsia="Arial" w:cs="Arial"/>
                      <w:color w:val="7F7F7F"/>
                      <w:szCs w:val="18"/>
                    </w:rPr>
                    <w:br/>
                    <w:t xml:space="preserve">Treatment 2: </w:t>
                  </w:r>
                  <w:r>
                    <w:rPr>
                      <w:rFonts w:eastAsia="Arial" w:cs="Arial"/>
                      <w:color w:val="7F7F7F"/>
                      <w:szCs w:val="18"/>
                    </w:rPr>
                    <w:t>Contractual Clauses: Include standard, non-negotiable clauses requiring compliance with international sanctions.</w:t>
                  </w:r>
                  <w:r>
                    <w:rPr>
                      <w:rFonts w:eastAsia="Arial" w:cs="Arial"/>
                      <w:color w:val="7F7F7F"/>
                      <w:szCs w:val="18"/>
                    </w:rPr>
                    <w:br/>
                    <w:t>Treatment 4: Regular Compliance Monitoring: Conduct ongoing monitoring of supplier lists and supply chains throughout the 7-year implementation period.</w:t>
                  </w:r>
                </w:p>
              </w:tc>
            </w:tr>
            <w:tr w:rsidR="00F36EEF" w14:paraId="1ADAAF5B" w14:textId="77777777">
              <w:tc>
                <w:tcPr>
                  <w:tcW w:w="700" w:type="dxa"/>
                  <w:gridSpan w:val="7"/>
                  <w:shd w:val="clear" w:color="auto" w:fill="F2F2F2"/>
                  <w:vAlign w:val="center"/>
                </w:tcPr>
                <w:p w14:paraId="2950C678" w14:textId="77777777" w:rsidR="00F36EEF" w:rsidRDefault="00E517B3">
                  <w:r>
                    <w:rPr>
                      <w:rFonts w:eastAsia="Arial" w:cs="Arial"/>
                      <w:b/>
                      <w:bCs/>
                      <w:color w:val="366150"/>
                      <w:szCs w:val="18"/>
                    </w:rPr>
                    <w:lastRenderedPageBreak/>
                    <w:t>Comments</w:t>
                  </w:r>
                </w:p>
              </w:tc>
            </w:tr>
            <w:tr w:rsidR="00F36EEF" w14:paraId="76FB1753" w14:textId="77777777">
              <w:tc>
                <w:tcPr>
                  <w:tcW w:w="700" w:type="dxa"/>
                  <w:gridSpan w:val="7"/>
                  <w:vAlign w:val="center"/>
                </w:tcPr>
                <w:p w14:paraId="5285EDA8" w14:textId="77777777" w:rsidR="00F36EEF" w:rsidRDefault="00E517B3">
                  <w:r>
                    <w:rPr>
                      <w:rFonts w:eastAsia="Arial" w:cs="Arial"/>
                      <w:color w:val="7F7F7F"/>
                      <w:szCs w:val="18"/>
                    </w:rPr>
                    <w:t>Risk Treatment Owner: Project Manager</w:t>
                  </w:r>
                </w:p>
              </w:tc>
            </w:tr>
            <w:tr w:rsidR="00F36EEF" w14:paraId="7A486F1E" w14:textId="77777777">
              <w:trPr>
                <w:tblHeader/>
              </w:trPr>
              <w:tc>
                <w:tcPr>
                  <w:tcW w:w="100" w:type="dxa"/>
                  <w:shd w:val="clear" w:color="auto" w:fill="F2F2F2"/>
                  <w:vAlign w:val="center"/>
                </w:tcPr>
                <w:p w14:paraId="19BACE6E" w14:textId="77777777" w:rsidR="00F36EEF" w:rsidRDefault="00F36EEF">
                  <w:pPr>
                    <w:jc w:val="center"/>
                  </w:pPr>
                </w:p>
              </w:tc>
              <w:tc>
                <w:tcPr>
                  <w:tcW w:w="200" w:type="dxa"/>
                  <w:gridSpan w:val="2"/>
                  <w:shd w:val="clear" w:color="auto" w:fill="F2F2F2"/>
                  <w:vAlign w:val="center"/>
                </w:tcPr>
                <w:p w14:paraId="2E8E0E6E"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1ACC5BD8"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2CEC24B1" w14:textId="77777777" w:rsidR="00F36EEF" w:rsidRDefault="00E517B3">
                  <w:pPr>
                    <w:jc w:val="center"/>
                  </w:pPr>
                  <w:r>
                    <w:rPr>
                      <w:rFonts w:eastAsia="Arial" w:cs="Arial"/>
                      <w:b/>
                      <w:bCs/>
                      <w:color w:val="366150"/>
                      <w:szCs w:val="18"/>
                    </w:rPr>
                    <w:t>Current Risk</w:t>
                  </w:r>
                </w:p>
              </w:tc>
            </w:tr>
            <w:tr w:rsidR="00F36EEF" w14:paraId="6CBAB7CD" w14:textId="77777777">
              <w:tc>
                <w:tcPr>
                  <w:tcW w:w="100" w:type="dxa"/>
                  <w:shd w:val="clear" w:color="auto" w:fill="F2F2F2"/>
                  <w:vAlign w:val="center"/>
                </w:tcPr>
                <w:p w14:paraId="47DBC36A" w14:textId="77777777" w:rsidR="00F36EEF" w:rsidRDefault="00F36EEF">
                  <w:pPr>
                    <w:jc w:val="center"/>
                  </w:pPr>
                </w:p>
              </w:tc>
              <w:tc>
                <w:tcPr>
                  <w:tcW w:w="200" w:type="dxa"/>
                  <w:gridSpan w:val="2"/>
                  <w:vAlign w:val="center"/>
                </w:tcPr>
                <w:p w14:paraId="54E49A8A"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61098296"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44E3A842" w14:textId="77777777" w:rsidR="00F36EEF" w:rsidRDefault="00E517B3">
                  <w:pPr>
                    <w:jc w:val="center"/>
                  </w:pPr>
                  <w:r>
                    <w:rPr>
                      <w:rFonts w:eastAsia="Arial" w:cs="Arial"/>
                      <w:color w:val="7F7F7F"/>
                      <w:szCs w:val="18"/>
                    </w:rPr>
                    <w:t>Please rate the current risk's likelihood and impact.</w:t>
                  </w:r>
                </w:p>
              </w:tc>
            </w:tr>
            <w:tr w:rsidR="00F36EEF" w14:paraId="55320431" w14:textId="77777777">
              <w:tc>
                <w:tcPr>
                  <w:tcW w:w="100" w:type="dxa"/>
                  <w:shd w:val="clear" w:color="auto" w:fill="F2F2F2"/>
                  <w:vAlign w:val="center"/>
                </w:tcPr>
                <w:p w14:paraId="522A2CC8" w14:textId="77777777" w:rsidR="00F36EEF" w:rsidRDefault="00E517B3">
                  <w:pPr>
                    <w:jc w:val="center"/>
                  </w:pPr>
                  <w:r>
                    <w:rPr>
                      <w:rFonts w:eastAsia="Arial" w:cs="Arial"/>
                      <w:b/>
                      <w:bCs/>
                      <w:color w:val="366150"/>
                      <w:szCs w:val="18"/>
                    </w:rPr>
                    <w:t>Likelihood</w:t>
                  </w:r>
                </w:p>
              </w:tc>
              <w:tc>
                <w:tcPr>
                  <w:tcW w:w="200" w:type="dxa"/>
                  <w:gridSpan w:val="2"/>
                  <w:vAlign w:val="center"/>
                </w:tcPr>
                <w:p w14:paraId="3704D17E" w14:textId="77777777" w:rsidR="00F36EEF" w:rsidRDefault="00E517B3">
                  <w:pPr>
                    <w:jc w:val="center"/>
                  </w:pPr>
                  <w:r>
                    <w:rPr>
                      <w:rFonts w:eastAsia="Arial" w:cs="Arial"/>
                      <w:color w:val="7F7F7F"/>
                      <w:szCs w:val="18"/>
                    </w:rPr>
                    <w:t>2</w:t>
                  </w:r>
                </w:p>
              </w:tc>
              <w:tc>
                <w:tcPr>
                  <w:tcW w:w="200" w:type="dxa"/>
                  <w:gridSpan w:val="2"/>
                  <w:vAlign w:val="center"/>
                </w:tcPr>
                <w:p w14:paraId="4EE5AAA3" w14:textId="77777777" w:rsidR="00F36EEF" w:rsidRDefault="00E517B3">
                  <w:pPr>
                    <w:jc w:val="center"/>
                  </w:pPr>
                  <w:r>
                    <w:rPr>
                      <w:rFonts w:eastAsia="Arial" w:cs="Arial"/>
                      <w:color w:val="7F7F7F"/>
                      <w:szCs w:val="18"/>
                    </w:rPr>
                    <w:t>1</w:t>
                  </w:r>
                </w:p>
              </w:tc>
              <w:tc>
                <w:tcPr>
                  <w:tcW w:w="200" w:type="dxa"/>
                  <w:gridSpan w:val="2"/>
                  <w:vAlign w:val="center"/>
                </w:tcPr>
                <w:p w14:paraId="5BCFFD37" w14:textId="77777777" w:rsidR="00F36EEF" w:rsidRDefault="00E517B3">
                  <w:pPr>
                    <w:jc w:val="center"/>
                  </w:pPr>
                  <w:r>
                    <w:rPr>
                      <w:rFonts w:eastAsia="Arial" w:cs="Arial"/>
                      <w:color w:val="7F7F7F"/>
                      <w:szCs w:val="18"/>
                    </w:rPr>
                    <w:t>N/A</w:t>
                  </w:r>
                </w:p>
              </w:tc>
            </w:tr>
            <w:tr w:rsidR="00F36EEF" w14:paraId="6C8385FD" w14:textId="77777777">
              <w:tc>
                <w:tcPr>
                  <w:tcW w:w="100" w:type="dxa"/>
                  <w:shd w:val="clear" w:color="auto" w:fill="F2F2F2"/>
                  <w:vAlign w:val="center"/>
                </w:tcPr>
                <w:p w14:paraId="7AD7A423" w14:textId="77777777" w:rsidR="00F36EEF" w:rsidRDefault="00E517B3">
                  <w:pPr>
                    <w:jc w:val="center"/>
                  </w:pPr>
                  <w:r>
                    <w:rPr>
                      <w:rFonts w:eastAsia="Arial" w:cs="Arial"/>
                      <w:b/>
                      <w:bCs/>
                      <w:color w:val="366150"/>
                      <w:szCs w:val="18"/>
                    </w:rPr>
                    <w:t>Impact</w:t>
                  </w:r>
                </w:p>
              </w:tc>
              <w:tc>
                <w:tcPr>
                  <w:tcW w:w="200" w:type="dxa"/>
                  <w:gridSpan w:val="2"/>
                  <w:vAlign w:val="center"/>
                </w:tcPr>
                <w:p w14:paraId="3DC0D8D6" w14:textId="77777777" w:rsidR="00F36EEF" w:rsidRDefault="00E517B3">
                  <w:pPr>
                    <w:jc w:val="center"/>
                  </w:pPr>
                  <w:r>
                    <w:rPr>
                      <w:rFonts w:eastAsia="Arial" w:cs="Arial"/>
                      <w:color w:val="7F7F7F"/>
                      <w:szCs w:val="18"/>
                    </w:rPr>
                    <w:t>3</w:t>
                  </w:r>
                </w:p>
              </w:tc>
              <w:tc>
                <w:tcPr>
                  <w:tcW w:w="200" w:type="dxa"/>
                  <w:gridSpan w:val="2"/>
                  <w:vAlign w:val="center"/>
                </w:tcPr>
                <w:p w14:paraId="2A4B68FA" w14:textId="77777777" w:rsidR="00F36EEF" w:rsidRDefault="00E517B3">
                  <w:pPr>
                    <w:jc w:val="center"/>
                  </w:pPr>
                  <w:r>
                    <w:rPr>
                      <w:rFonts w:eastAsia="Arial" w:cs="Arial"/>
                      <w:color w:val="7F7F7F"/>
                      <w:szCs w:val="18"/>
                    </w:rPr>
                    <w:t>2</w:t>
                  </w:r>
                </w:p>
              </w:tc>
              <w:tc>
                <w:tcPr>
                  <w:tcW w:w="200" w:type="dxa"/>
                  <w:gridSpan w:val="2"/>
                  <w:vAlign w:val="center"/>
                </w:tcPr>
                <w:p w14:paraId="2A07137E" w14:textId="77777777" w:rsidR="00F36EEF" w:rsidRDefault="00E517B3">
                  <w:pPr>
                    <w:jc w:val="center"/>
                  </w:pPr>
                  <w:r>
                    <w:rPr>
                      <w:rFonts w:eastAsia="Arial" w:cs="Arial"/>
                      <w:color w:val="7F7F7F"/>
                      <w:szCs w:val="18"/>
                    </w:rPr>
                    <w:t>N/A</w:t>
                  </w:r>
                </w:p>
              </w:tc>
            </w:tr>
            <w:tr w:rsidR="00F36EEF" w14:paraId="59C2F617" w14:textId="77777777">
              <w:tc>
                <w:tcPr>
                  <w:tcW w:w="100" w:type="dxa"/>
                  <w:shd w:val="clear" w:color="auto" w:fill="F2F2F2"/>
                  <w:vAlign w:val="center"/>
                </w:tcPr>
                <w:p w14:paraId="0CB8241D" w14:textId="77777777" w:rsidR="00F36EEF" w:rsidRDefault="00E517B3">
                  <w:pPr>
                    <w:jc w:val="center"/>
                  </w:pPr>
                  <w:r>
                    <w:rPr>
                      <w:rFonts w:eastAsia="Arial" w:cs="Arial"/>
                      <w:b/>
                      <w:bCs/>
                      <w:color w:val="366150"/>
                      <w:szCs w:val="18"/>
                    </w:rPr>
                    <w:t>Severity</w:t>
                  </w:r>
                </w:p>
              </w:tc>
              <w:tc>
                <w:tcPr>
                  <w:tcW w:w="200" w:type="dxa"/>
                  <w:gridSpan w:val="2"/>
                  <w:vAlign w:val="center"/>
                </w:tcPr>
                <w:p w14:paraId="0F4E20EA" w14:textId="77777777" w:rsidR="00F36EEF" w:rsidRDefault="00E517B3">
                  <w:pPr>
                    <w:jc w:val="center"/>
                  </w:pPr>
                  <w:r>
                    <w:rPr>
                      <w:rFonts w:eastAsia="Arial" w:cs="Arial"/>
                      <w:color w:val="7F7F7F"/>
                      <w:szCs w:val="18"/>
                    </w:rPr>
                    <w:t>6</w:t>
                  </w:r>
                </w:p>
              </w:tc>
              <w:tc>
                <w:tcPr>
                  <w:tcW w:w="200" w:type="dxa"/>
                  <w:gridSpan w:val="2"/>
                  <w:vAlign w:val="center"/>
                </w:tcPr>
                <w:p w14:paraId="43516336" w14:textId="77777777" w:rsidR="00F36EEF" w:rsidRDefault="00E517B3">
                  <w:pPr>
                    <w:jc w:val="center"/>
                  </w:pPr>
                  <w:r>
                    <w:rPr>
                      <w:rFonts w:eastAsia="Arial" w:cs="Arial"/>
                      <w:color w:val="7F7F7F"/>
                      <w:szCs w:val="18"/>
                    </w:rPr>
                    <w:t>2</w:t>
                  </w:r>
                </w:p>
              </w:tc>
              <w:tc>
                <w:tcPr>
                  <w:tcW w:w="200" w:type="dxa"/>
                  <w:gridSpan w:val="2"/>
                  <w:vAlign w:val="center"/>
                </w:tcPr>
                <w:p w14:paraId="2457DCEB" w14:textId="77777777" w:rsidR="00F36EEF" w:rsidRDefault="00E517B3">
                  <w:pPr>
                    <w:jc w:val="center"/>
                  </w:pPr>
                  <w:r>
                    <w:rPr>
                      <w:rFonts w:eastAsia="Arial" w:cs="Arial"/>
                      <w:color w:val="7F7F7F"/>
                      <w:szCs w:val="18"/>
                    </w:rPr>
                    <w:t>N/A</w:t>
                  </w:r>
                </w:p>
              </w:tc>
            </w:tr>
          </w:tbl>
          <w:p w14:paraId="2767BE94"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44E9D2C4" w14:textId="77777777">
              <w:trPr>
                <w:tblHeader/>
              </w:trPr>
              <w:tc>
                <w:tcPr>
                  <w:tcW w:w="100" w:type="dxa"/>
                  <w:shd w:val="clear" w:color="auto" w:fill="F2F2F2"/>
                  <w:vAlign w:val="center"/>
                </w:tcPr>
                <w:p w14:paraId="5206EEA9"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6EFE9A64"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3875D5BB"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1B9533E3" w14:textId="77777777" w:rsidR="00F36EEF" w:rsidRDefault="00E517B3">
                  <w:pPr>
                    <w:spacing w:after="0"/>
                    <w:jc w:val="center"/>
                  </w:pPr>
                  <w:r>
                    <w:rPr>
                      <w:rFonts w:eastAsia="Arial" w:cs="Arial"/>
                      <w:b/>
                      <w:bCs/>
                      <w:color w:val="366150"/>
                      <w:szCs w:val="18"/>
                    </w:rPr>
                    <w:t>Sub-area</w:t>
                  </w:r>
                </w:p>
                <w:p w14:paraId="45F453D8"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49417124"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6E9E4C97" w14:textId="77777777" w:rsidR="00F36EEF" w:rsidRDefault="00E517B3">
                  <w:pPr>
                    <w:spacing w:after="0"/>
                    <w:jc w:val="center"/>
                  </w:pPr>
                  <w:r>
                    <w:rPr>
                      <w:rFonts w:eastAsia="Arial" w:cs="Arial"/>
                      <w:b/>
                      <w:bCs/>
                      <w:color w:val="366150"/>
                      <w:szCs w:val="18"/>
                    </w:rPr>
                    <w:t>Current Residual Risk</w:t>
                  </w:r>
                </w:p>
                <w:p w14:paraId="49ED26E1"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29F9607A" w14:textId="77777777" w:rsidR="00F36EEF" w:rsidRDefault="00E517B3">
                  <w:pPr>
                    <w:spacing w:after="0"/>
                    <w:jc w:val="center"/>
                  </w:pPr>
                  <w:r>
                    <w:rPr>
                      <w:rFonts w:eastAsia="Arial" w:cs="Arial"/>
                      <w:b/>
                      <w:bCs/>
                      <w:color w:val="366150"/>
                      <w:szCs w:val="18"/>
                    </w:rPr>
                    <w:t>Current Residual Risk</w:t>
                  </w:r>
                </w:p>
                <w:p w14:paraId="5EF700E2" w14:textId="77777777" w:rsidR="00F36EEF" w:rsidRDefault="00E517B3">
                  <w:pPr>
                    <w:spacing w:before="0"/>
                    <w:jc w:val="center"/>
                  </w:pPr>
                  <w:r>
                    <w:rPr>
                      <w:rFonts w:eastAsia="Arial" w:cs="Arial"/>
                      <w:i/>
                      <w:iCs/>
                      <w:color w:val="7F7F7F"/>
                      <w:sz w:val="16"/>
                      <w:szCs w:val="16"/>
                    </w:rPr>
                    <w:t>(latest update)</w:t>
                  </w:r>
                </w:p>
              </w:tc>
            </w:tr>
            <w:tr w:rsidR="00F36EEF" w14:paraId="2BED269D" w14:textId="77777777">
              <w:tc>
                <w:tcPr>
                  <w:tcW w:w="100" w:type="dxa"/>
                  <w:vAlign w:val="center"/>
                </w:tcPr>
                <w:p w14:paraId="59477BEC" w14:textId="77777777" w:rsidR="00F36EEF" w:rsidRDefault="00E517B3">
                  <w:pPr>
                    <w:jc w:val="center"/>
                  </w:pPr>
                  <w:r>
                    <w:rPr>
                      <w:rFonts w:eastAsia="Arial" w:cs="Arial"/>
                      <w:color w:val="7F7F7F"/>
                      <w:szCs w:val="18"/>
                    </w:rPr>
                    <w:t>Money laundering and terrorist financing risks</w:t>
                  </w:r>
                </w:p>
              </w:tc>
              <w:tc>
                <w:tcPr>
                  <w:tcW w:w="100" w:type="dxa"/>
                  <w:vAlign w:val="center"/>
                </w:tcPr>
                <w:p w14:paraId="2669FAF5" w14:textId="77777777" w:rsidR="00F36EEF" w:rsidRDefault="00E517B3">
                  <w:pPr>
                    <w:jc w:val="center"/>
                  </w:pPr>
                  <w:r>
                    <w:rPr>
                      <w:rFonts w:eastAsia="Arial" w:cs="Arial"/>
                      <w:color w:val="7F7F7F"/>
                      <w:szCs w:val="18"/>
                    </w:rPr>
                    <w:t>Project Related</w:t>
                  </w:r>
                </w:p>
              </w:tc>
              <w:tc>
                <w:tcPr>
                  <w:tcW w:w="100" w:type="dxa"/>
                  <w:vAlign w:val="center"/>
                </w:tcPr>
                <w:p w14:paraId="4ACD43E6" w14:textId="77777777" w:rsidR="00F36EEF" w:rsidRDefault="00E517B3">
                  <w:pPr>
                    <w:jc w:val="center"/>
                  </w:pPr>
                  <w:r>
                    <w:rPr>
                      <w:rFonts w:eastAsia="Arial" w:cs="Arial"/>
                      <w:color w:val="7F7F7F"/>
                      <w:szCs w:val="18"/>
                    </w:rPr>
                    <w:t>Integrity</w:t>
                  </w:r>
                </w:p>
              </w:tc>
              <w:tc>
                <w:tcPr>
                  <w:tcW w:w="100" w:type="dxa"/>
                  <w:vAlign w:val="center"/>
                </w:tcPr>
                <w:p w14:paraId="3FB29F8D" w14:textId="77777777" w:rsidR="00F36EEF" w:rsidRDefault="00E517B3">
                  <w:pPr>
                    <w:jc w:val="center"/>
                  </w:pPr>
                  <w:r>
                    <w:rPr>
                      <w:rFonts w:eastAsia="Arial" w:cs="Arial"/>
                      <w:color w:val="7F7F7F"/>
                      <w:szCs w:val="18"/>
                    </w:rPr>
                    <w:t>Mlft</w:t>
                  </w:r>
                </w:p>
              </w:tc>
              <w:tc>
                <w:tcPr>
                  <w:tcW w:w="100" w:type="dxa"/>
                  <w:vAlign w:val="center"/>
                </w:tcPr>
                <w:p w14:paraId="429FCBA0" w14:textId="77777777" w:rsidR="00F36EEF" w:rsidRDefault="00E517B3">
                  <w:pPr>
                    <w:jc w:val="center"/>
                  </w:pPr>
                  <w:r>
                    <w:rPr>
                      <w:rFonts w:eastAsia="Arial" w:cs="Arial"/>
                      <w:color w:val="7F7F7F"/>
                      <w:szCs w:val="18"/>
                    </w:rPr>
                    <w:t>N/A</w:t>
                  </w:r>
                </w:p>
              </w:tc>
              <w:tc>
                <w:tcPr>
                  <w:tcW w:w="100" w:type="dxa"/>
                  <w:vAlign w:val="center"/>
                </w:tcPr>
                <w:p w14:paraId="07538615" w14:textId="77777777" w:rsidR="00F36EEF" w:rsidRDefault="00E517B3">
                  <w:pPr>
                    <w:jc w:val="center"/>
                  </w:pPr>
                  <w:r>
                    <w:rPr>
                      <w:rFonts w:eastAsia="Arial" w:cs="Arial"/>
                      <w:color w:val="7F7F7F"/>
                      <w:szCs w:val="18"/>
                    </w:rPr>
                    <w:t>N/A</w:t>
                  </w:r>
                </w:p>
              </w:tc>
              <w:tc>
                <w:tcPr>
                  <w:tcW w:w="100" w:type="dxa"/>
                  <w:vAlign w:val="center"/>
                </w:tcPr>
                <w:p w14:paraId="2A4B75A6" w14:textId="77777777" w:rsidR="00F36EEF" w:rsidRDefault="00E517B3">
                  <w:pPr>
                    <w:jc w:val="center"/>
                  </w:pPr>
                  <w:r>
                    <w:rPr>
                      <w:rFonts w:eastAsia="Arial" w:cs="Arial"/>
                      <w:color w:val="7F7F7F"/>
                      <w:szCs w:val="18"/>
                    </w:rPr>
                    <w:t>N/A</w:t>
                  </w:r>
                </w:p>
              </w:tc>
            </w:tr>
            <w:tr w:rsidR="00F36EEF" w14:paraId="49FFF7E2" w14:textId="77777777">
              <w:tc>
                <w:tcPr>
                  <w:tcW w:w="700" w:type="dxa"/>
                  <w:gridSpan w:val="7"/>
                  <w:shd w:val="clear" w:color="auto" w:fill="F2F2F2"/>
                  <w:vAlign w:val="center"/>
                </w:tcPr>
                <w:p w14:paraId="43EF2F8C" w14:textId="77777777" w:rsidR="00F36EEF" w:rsidRDefault="00E517B3">
                  <w:r>
                    <w:rPr>
                      <w:rFonts w:eastAsia="Arial" w:cs="Arial"/>
                      <w:b/>
                      <w:bCs/>
                      <w:color w:val="366150"/>
                      <w:szCs w:val="18"/>
                    </w:rPr>
                    <w:t>Description</w:t>
                  </w:r>
                </w:p>
              </w:tc>
            </w:tr>
            <w:tr w:rsidR="00F36EEF" w14:paraId="46C6F7CD" w14:textId="77777777">
              <w:tc>
                <w:tcPr>
                  <w:tcW w:w="700" w:type="dxa"/>
                  <w:gridSpan w:val="7"/>
                  <w:vAlign w:val="center"/>
                </w:tcPr>
                <w:p w14:paraId="7BD573C3" w14:textId="77777777" w:rsidR="00F36EEF" w:rsidRDefault="00E517B3">
                  <w:r>
                    <w:rPr>
                      <w:rFonts w:eastAsia="Arial" w:cs="Arial"/>
                      <w:color w:val="7F7F7F"/>
                      <w:szCs w:val="18"/>
                    </w:rPr>
                    <w:t xml:space="preserve">The Tonga Coastal Resilience Project faces significant Money Laundering and Terrorist Financing (ML/TF) risks, primarily stemming from high-volume, rapid financial flows related to infrastructure contracts in a small island economy. These risks include the misappropriation of funds, bribery, and exploitation of weak payment systems for illicit transfers, jeopardizing project integrity and triggering regulatory penalties. </w:t>
                  </w:r>
                  <w:r>
                    <w:rPr>
                      <w:rFonts w:eastAsia="Arial" w:cs="Arial"/>
                      <w:color w:val="7F7F7F"/>
                      <w:szCs w:val="18"/>
                    </w:rPr>
                    <w:br/>
                    <w:t>Root Causes:</w:t>
                  </w:r>
                  <w:r>
                    <w:rPr>
                      <w:rFonts w:eastAsia="Arial" w:cs="Arial"/>
                      <w:color w:val="7F7F7F"/>
                      <w:szCs w:val="18"/>
                    </w:rPr>
                    <w:br/>
                    <w:t>Capacity Constraints: Limited institutional capacity to monitor large, fast-disbursing financial transactions.</w:t>
                  </w:r>
                  <w:r>
                    <w:rPr>
                      <w:rFonts w:eastAsia="Arial" w:cs="Arial"/>
                      <w:color w:val="7F7F7F"/>
                      <w:szCs w:val="18"/>
                    </w:rPr>
                    <w:br/>
                    <w:t>Vulnerability of Sector: Procurement processes and contractor payments are vulnerable to corruption and manipulation, per Transparency International's perspective on procurement risks.</w:t>
                  </w:r>
                  <w:r>
                    <w:rPr>
                      <w:rFonts w:eastAsia="Arial" w:cs="Arial"/>
                      <w:color w:val="7F7F7F"/>
                      <w:szCs w:val="18"/>
                    </w:rPr>
                    <w:br/>
                    <w:t>Geographical Risk: Pacific islands face rising transnational organized crime exploiting smaller jurisdictions.</w:t>
                  </w:r>
                  <w:r>
                    <w:rPr>
                      <w:rFonts w:eastAsia="Arial" w:cs="Arial"/>
                      <w:color w:val="7F7F7F"/>
                      <w:szCs w:val="18"/>
                    </w:rPr>
                    <w:br/>
                    <w:t>Regulatory Gaps: Ongoing, albeit improving, compliance gaps in AML/CFT measures against int</w:t>
                  </w:r>
                  <w:r>
                    <w:rPr>
                      <w:rFonts w:eastAsia="Arial" w:cs="Arial"/>
                      <w:color w:val="7F7F7F"/>
                      <w:szCs w:val="18"/>
                    </w:rPr>
                    <w:t>ernational standards</w:t>
                  </w:r>
                </w:p>
              </w:tc>
            </w:tr>
            <w:tr w:rsidR="00F36EEF" w14:paraId="30121469" w14:textId="77777777">
              <w:tc>
                <w:tcPr>
                  <w:tcW w:w="700" w:type="dxa"/>
                  <w:gridSpan w:val="7"/>
                  <w:shd w:val="clear" w:color="auto" w:fill="F2F2F2"/>
                  <w:vAlign w:val="center"/>
                </w:tcPr>
                <w:p w14:paraId="5A1D45F8" w14:textId="77777777" w:rsidR="00F36EEF" w:rsidRDefault="00E517B3">
                  <w:r>
                    <w:rPr>
                      <w:rFonts w:eastAsia="Arial" w:cs="Arial"/>
                      <w:b/>
                      <w:bCs/>
                      <w:color w:val="366150"/>
                      <w:szCs w:val="18"/>
                    </w:rPr>
                    <w:t>Consequences</w:t>
                  </w:r>
                </w:p>
              </w:tc>
            </w:tr>
            <w:tr w:rsidR="00F36EEF" w14:paraId="32DF8A4B" w14:textId="77777777">
              <w:tc>
                <w:tcPr>
                  <w:tcW w:w="700" w:type="dxa"/>
                  <w:gridSpan w:val="7"/>
                  <w:vAlign w:val="center"/>
                </w:tcPr>
                <w:p w14:paraId="40A5C767" w14:textId="77777777" w:rsidR="00F36EEF" w:rsidRDefault="00E517B3">
                  <w:r>
                    <w:rPr>
                      <w:rFonts w:eastAsia="Arial" w:cs="Arial"/>
                      <w:color w:val="7F7F7F"/>
                      <w:szCs w:val="18"/>
                    </w:rPr>
                    <w:t>Reputational Damage: Loss of donor confidence and international trust.</w:t>
                  </w:r>
                  <w:r>
                    <w:rPr>
                      <w:rFonts w:eastAsia="Arial" w:cs="Arial"/>
                      <w:color w:val="7F7F7F"/>
                      <w:szCs w:val="18"/>
                    </w:rPr>
                    <w:br/>
                    <w:t>Reduced Funding: Increased scrutiny leading to delays or suspension of funds.</w:t>
                  </w:r>
                  <w:r>
                    <w:rPr>
                      <w:rFonts w:eastAsia="Arial" w:cs="Arial"/>
                      <w:color w:val="7F7F7F"/>
                      <w:szCs w:val="18"/>
                    </w:rPr>
                    <w:br/>
                    <w:t>Economic Instability: Distortion of local markets and increased inflation.</w:t>
                  </w:r>
                  <w:r>
                    <w:rPr>
                      <w:rFonts w:eastAsia="Arial" w:cs="Arial"/>
                      <w:color w:val="7F7F7F"/>
                      <w:szCs w:val="18"/>
                    </w:rPr>
                    <w:br/>
                    <w:t>Misappropriation of Assets: Diverted funds weaken critical coastal infrastructure, worsening disaster vulnerability.</w:t>
                  </w:r>
                  <w:r>
                    <w:rPr>
                      <w:rFonts w:eastAsia="Arial" w:cs="Arial"/>
                      <w:color w:val="7F7F7F"/>
                      <w:szCs w:val="18"/>
                    </w:rPr>
                    <w:br/>
                    <w:t>Legal Risks: Regulatory sanctions against the project or involved institutions.</w:t>
                  </w:r>
                </w:p>
              </w:tc>
            </w:tr>
            <w:tr w:rsidR="00F36EEF" w14:paraId="747DAB3C" w14:textId="77777777">
              <w:tc>
                <w:tcPr>
                  <w:tcW w:w="700" w:type="dxa"/>
                  <w:gridSpan w:val="7"/>
                  <w:shd w:val="clear" w:color="auto" w:fill="F2F2F2"/>
                  <w:vAlign w:val="center"/>
                </w:tcPr>
                <w:p w14:paraId="44C92AD9" w14:textId="77777777" w:rsidR="00F36EEF" w:rsidRDefault="00E517B3">
                  <w:r>
                    <w:rPr>
                      <w:rFonts w:eastAsia="Arial" w:cs="Arial"/>
                      <w:b/>
                      <w:bCs/>
                      <w:color w:val="366150"/>
                      <w:szCs w:val="18"/>
                    </w:rPr>
                    <w:t>Mitigation Measures</w:t>
                  </w:r>
                </w:p>
              </w:tc>
            </w:tr>
            <w:tr w:rsidR="00F36EEF" w14:paraId="05330295" w14:textId="77777777">
              <w:tc>
                <w:tcPr>
                  <w:tcW w:w="700" w:type="dxa"/>
                  <w:gridSpan w:val="7"/>
                  <w:vAlign w:val="center"/>
                </w:tcPr>
                <w:p w14:paraId="141F05ED" w14:textId="77777777" w:rsidR="00F36EEF" w:rsidRDefault="00E517B3">
                  <w:r>
                    <w:rPr>
                      <w:rFonts w:eastAsia="Arial" w:cs="Arial"/>
                      <w:color w:val="7F7F7F"/>
                      <w:szCs w:val="18"/>
                    </w:rPr>
                    <w:t>Risk Treatment 1: Strengthened Financial Monitoring: Implementing robust UNDP and Green Climate Fund (GCF) fiduciary procedures for transaction monitoring and reporting.</w:t>
                  </w:r>
                  <w:r>
                    <w:rPr>
                      <w:rFonts w:eastAsia="Arial" w:cs="Arial"/>
                      <w:color w:val="7F7F7F"/>
                      <w:szCs w:val="18"/>
                    </w:rPr>
                    <w:br/>
                    <w:t>Risk Treatment 2: Direct Implementation Modality (DIM): Utilizing UNDP’s direct management to ensure strict compliance with international anti-money laundering (AML) standards and strictly adhering to UN security and anti-terrorism policies. Positive matches are escalated to HQ, with risks actively tracked and managed in integrated Project Risk Registers</w:t>
                  </w:r>
                  <w:r>
                    <w:rPr>
                      <w:rFonts w:eastAsia="Arial" w:cs="Arial"/>
                      <w:color w:val="7F7F7F"/>
                      <w:szCs w:val="18"/>
                    </w:rPr>
                    <w:br/>
                  </w:r>
                  <w:r>
                    <w:rPr>
                      <w:rFonts w:eastAsia="Arial" w:cs="Arial"/>
                      <w:color w:val="7F7F7F"/>
                      <w:szCs w:val="18"/>
                    </w:rPr>
                    <w:lastRenderedPageBreak/>
                    <w:t>Risk Treatment 3: Enhanced Procurement Controls: Adopting stringent bidding processes, vendor verification, and transparent contracting procedures to prev</w:t>
                  </w:r>
                  <w:r>
                    <w:rPr>
                      <w:rFonts w:eastAsia="Arial" w:cs="Arial"/>
                      <w:color w:val="7F7F7F"/>
                      <w:szCs w:val="18"/>
                    </w:rPr>
                    <w:t>ent illicit actors.</w:t>
                  </w:r>
                  <w:r>
                    <w:rPr>
                      <w:rFonts w:eastAsia="Arial" w:cs="Arial"/>
                      <w:color w:val="7F7F7F"/>
                      <w:szCs w:val="18"/>
                    </w:rPr>
                    <w:br/>
                    <w:t xml:space="preserve">Risk Treatment 4: Capacity Building: Training local staff on AML/Counter-Terrorist Financing (CTF) compliance and monitoring procedures. </w:t>
                  </w:r>
                  <w:r>
                    <w:rPr>
                      <w:rFonts w:eastAsia="Arial" w:cs="Arial"/>
                      <w:color w:val="7F7F7F"/>
                      <w:szCs w:val="18"/>
                    </w:rPr>
                    <w:br/>
                    <w:t>Impact of Mitigation Measures:</w:t>
                  </w:r>
                  <w:r>
                    <w:rPr>
                      <w:rFonts w:eastAsia="Arial" w:cs="Arial"/>
                      <w:color w:val="7F7F7F"/>
                      <w:szCs w:val="18"/>
                    </w:rPr>
                    <w:br/>
                    <w:t>Yes, these measures lower both the likelihood (by implementing stricter controls and vetting) and the impact (by ensuring prompt detection and restricting access to funds) of the risk occurring.</w:t>
                  </w:r>
                </w:p>
              </w:tc>
            </w:tr>
            <w:tr w:rsidR="00F36EEF" w14:paraId="66E6B809" w14:textId="77777777">
              <w:tc>
                <w:tcPr>
                  <w:tcW w:w="700" w:type="dxa"/>
                  <w:gridSpan w:val="7"/>
                  <w:shd w:val="clear" w:color="auto" w:fill="F2F2F2"/>
                  <w:vAlign w:val="center"/>
                </w:tcPr>
                <w:p w14:paraId="10F6CB6C" w14:textId="77777777" w:rsidR="00F36EEF" w:rsidRDefault="00E517B3">
                  <w:r>
                    <w:rPr>
                      <w:rFonts w:eastAsia="Arial" w:cs="Arial"/>
                      <w:b/>
                      <w:bCs/>
                      <w:color w:val="366150"/>
                      <w:szCs w:val="18"/>
                    </w:rPr>
                    <w:lastRenderedPageBreak/>
                    <w:t>Comments</w:t>
                  </w:r>
                </w:p>
              </w:tc>
            </w:tr>
            <w:tr w:rsidR="00F36EEF" w14:paraId="790E2630" w14:textId="77777777">
              <w:tc>
                <w:tcPr>
                  <w:tcW w:w="700" w:type="dxa"/>
                  <w:gridSpan w:val="7"/>
                  <w:vAlign w:val="center"/>
                </w:tcPr>
                <w:p w14:paraId="3C2F2E40" w14:textId="77777777" w:rsidR="00F36EEF" w:rsidRDefault="00E517B3">
                  <w:r>
                    <w:rPr>
                      <w:rFonts w:eastAsia="Arial" w:cs="Arial"/>
                      <w:color w:val="7F7F7F"/>
                      <w:szCs w:val="18"/>
                    </w:rPr>
                    <w:t>Risk Treatment Owner: Project Manager</w:t>
                  </w:r>
                </w:p>
              </w:tc>
            </w:tr>
            <w:tr w:rsidR="00F36EEF" w14:paraId="5E9A86D3" w14:textId="77777777">
              <w:trPr>
                <w:tblHeader/>
              </w:trPr>
              <w:tc>
                <w:tcPr>
                  <w:tcW w:w="100" w:type="dxa"/>
                  <w:shd w:val="clear" w:color="auto" w:fill="F2F2F2"/>
                  <w:vAlign w:val="center"/>
                </w:tcPr>
                <w:p w14:paraId="2EDBF095" w14:textId="77777777" w:rsidR="00F36EEF" w:rsidRDefault="00F36EEF">
                  <w:pPr>
                    <w:jc w:val="center"/>
                  </w:pPr>
                </w:p>
              </w:tc>
              <w:tc>
                <w:tcPr>
                  <w:tcW w:w="200" w:type="dxa"/>
                  <w:gridSpan w:val="2"/>
                  <w:shd w:val="clear" w:color="auto" w:fill="F2F2F2"/>
                  <w:vAlign w:val="center"/>
                </w:tcPr>
                <w:p w14:paraId="46A94265"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6664F45B"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49FF34D4" w14:textId="77777777" w:rsidR="00F36EEF" w:rsidRDefault="00E517B3">
                  <w:pPr>
                    <w:jc w:val="center"/>
                  </w:pPr>
                  <w:r>
                    <w:rPr>
                      <w:rFonts w:eastAsia="Arial" w:cs="Arial"/>
                      <w:b/>
                      <w:bCs/>
                      <w:color w:val="366150"/>
                      <w:szCs w:val="18"/>
                    </w:rPr>
                    <w:t>Current Risk</w:t>
                  </w:r>
                </w:p>
              </w:tc>
            </w:tr>
            <w:tr w:rsidR="00F36EEF" w14:paraId="7388A7A9" w14:textId="77777777">
              <w:tc>
                <w:tcPr>
                  <w:tcW w:w="100" w:type="dxa"/>
                  <w:shd w:val="clear" w:color="auto" w:fill="F2F2F2"/>
                  <w:vAlign w:val="center"/>
                </w:tcPr>
                <w:p w14:paraId="69333660" w14:textId="77777777" w:rsidR="00F36EEF" w:rsidRDefault="00F36EEF">
                  <w:pPr>
                    <w:jc w:val="center"/>
                  </w:pPr>
                </w:p>
              </w:tc>
              <w:tc>
                <w:tcPr>
                  <w:tcW w:w="200" w:type="dxa"/>
                  <w:gridSpan w:val="2"/>
                  <w:vAlign w:val="center"/>
                </w:tcPr>
                <w:p w14:paraId="6CB9E607"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32BA7CA0"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374BD720" w14:textId="77777777" w:rsidR="00F36EEF" w:rsidRDefault="00E517B3">
                  <w:pPr>
                    <w:jc w:val="center"/>
                  </w:pPr>
                  <w:r>
                    <w:rPr>
                      <w:rFonts w:eastAsia="Arial" w:cs="Arial"/>
                      <w:color w:val="7F7F7F"/>
                      <w:szCs w:val="18"/>
                    </w:rPr>
                    <w:t>Please rate the current risk's likelihood and impact.</w:t>
                  </w:r>
                </w:p>
              </w:tc>
            </w:tr>
            <w:tr w:rsidR="00F36EEF" w14:paraId="2F435558" w14:textId="77777777">
              <w:tc>
                <w:tcPr>
                  <w:tcW w:w="100" w:type="dxa"/>
                  <w:shd w:val="clear" w:color="auto" w:fill="F2F2F2"/>
                  <w:vAlign w:val="center"/>
                </w:tcPr>
                <w:p w14:paraId="5C94F1B5" w14:textId="77777777" w:rsidR="00F36EEF" w:rsidRDefault="00E517B3">
                  <w:pPr>
                    <w:jc w:val="center"/>
                  </w:pPr>
                  <w:r>
                    <w:rPr>
                      <w:rFonts w:eastAsia="Arial" w:cs="Arial"/>
                      <w:b/>
                      <w:bCs/>
                      <w:color w:val="366150"/>
                      <w:szCs w:val="18"/>
                    </w:rPr>
                    <w:t>Likelihood</w:t>
                  </w:r>
                </w:p>
              </w:tc>
              <w:tc>
                <w:tcPr>
                  <w:tcW w:w="200" w:type="dxa"/>
                  <w:gridSpan w:val="2"/>
                  <w:vAlign w:val="center"/>
                </w:tcPr>
                <w:p w14:paraId="59099B92" w14:textId="77777777" w:rsidR="00F36EEF" w:rsidRDefault="00E517B3">
                  <w:pPr>
                    <w:jc w:val="center"/>
                  </w:pPr>
                  <w:r>
                    <w:rPr>
                      <w:rFonts w:eastAsia="Arial" w:cs="Arial"/>
                      <w:color w:val="7F7F7F"/>
                      <w:szCs w:val="18"/>
                    </w:rPr>
                    <w:t>2</w:t>
                  </w:r>
                </w:p>
              </w:tc>
              <w:tc>
                <w:tcPr>
                  <w:tcW w:w="200" w:type="dxa"/>
                  <w:gridSpan w:val="2"/>
                  <w:vAlign w:val="center"/>
                </w:tcPr>
                <w:p w14:paraId="60A222AD" w14:textId="77777777" w:rsidR="00F36EEF" w:rsidRDefault="00E517B3">
                  <w:pPr>
                    <w:jc w:val="center"/>
                  </w:pPr>
                  <w:r>
                    <w:rPr>
                      <w:rFonts w:eastAsia="Arial" w:cs="Arial"/>
                      <w:color w:val="7F7F7F"/>
                      <w:szCs w:val="18"/>
                    </w:rPr>
                    <w:t>1</w:t>
                  </w:r>
                </w:p>
              </w:tc>
              <w:tc>
                <w:tcPr>
                  <w:tcW w:w="200" w:type="dxa"/>
                  <w:gridSpan w:val="2"/>
                  <w:vAlign w:val="center"/>
                </w:tcPr>
                <w:p w14:paraId="4719439A" w14:textId="77777777" w:rsidR="00F36EEF" w:rsidRDefault="00E517B3">
                  <w:pPr>
                    <w:jc w:val="center"/>
                  </w:pPr>
                  <w:r>
                    <w:rPr>
                      <w:rFonts w:eastAsia="Arial" w:cs="Arial"/>
                      <w:color w:val="7F7F7F"/>
                      <w:szCs w:val="18"/>
                    </w:rPr>
                    <w:t>N/A</w:t>
                  </w:r>
                </w:p>
              </w:tc>
            </w:tr>
            <w:tr w:rsidR="00F36EEF" w14:paraId="4F0C0169" w14:textId="77777777">
              <w:tc>
                <w:tcPr>
                  <w:tcW w:w="100" w:type="dxa"/>
                  <w:shd w:val="clear" w:color="auto" w:fill="F2F2F2"/>
                  <w:vAlign w:val="center"/>
                </w:tcPr>
                <w:p w14:paraId="452DE81C" w14:textId="77777777" w:rsidR="00F36EEF" w:rsidRDefault="00E517B3">
                  <w:pPr>
                    <w:jc w:val="center"/>
                  </w:pPr>
                  <w:r>
                    <w:rPr>
                      <w:rFonts w:eastAsia="Arial" w:cs="Arial"/>
                      <w:b/>
                      <w:bCs/>
                      <w:color w:val="366150"/>
                      <w:szCs w:val="18"/>
                    </w:rPr>
                    <w:t>Impact</w:t>
                  </w:r>
                </w:p>
              </w:tc>
              <w:tc>
                <w:tcPr>
                  <w:tcW w:w="200" w:type="dxa"/>
                  <w:gridSpan w:val="2"/>
                  <w:vAlign w:val="center"/>
                </w:tcPr>
                <w:p w14:paraId="0D2E5D88" w14:textId="77777777" w:rsidR="00F36EEF" w:rsidRDefault="00E517B3">
                  <w:pPr>
                    <w:jc w:val="center"/>
                  </w:pPr>
                  <w:r>
                    <w:rPr>
                      <w:rFonts w:eastAsia="Arial" w:cs="Arial"/>
                      <w:color w:val="7F7F7F"/>
                      <w:szCs w:val="18"/>
                    </w:rPr>
                    <w:t>3</w:t>
                  </w:r>
                </w:p>
              </w:tc>
              <w:tc>
                <w:tcPr>
                  <w:tcW w:w="200" w:type="dxa"/>
                  <w:gridSpan w:val="2"/>
                  <w:vAlign w:val="center"/>
                </w:tcPr>
                <w:p w14:paraId="46C6D856" w14:textId="77777777" w:rsidR="00F36EEF" w:rsidRDefault="00E517B3">
                  <w:pPr>
                    <w:jc w:val="center"/>
                  </w:pPr>
                  <w:r>
                    <w:rPr>
                      <w:rFonts w:eastAsia="Arial" w:cs="Arial"/>
                      <w:color w:val="7F7F7F"/>
                      <w:szCs w:val="18"/>
                    </w:rPr>
                    <w:t>2</w:t>
                  </w:r>
                </w:p>
              </w:tc>
              <w:tc>
                <w:tcPr>
                  <w:tcW w:w="200" w:type="dxa"/>
                  <w:gridSpan w:val="2"/>
                  <w:vAlign w:val="center"/>
                </w:tcPr>
                <w:p w14:paraId="55664258" w14:textId="77777777" w:rsidR="00F36EEF" w:rsidRDefault="00E517B3">
                  <w:pPr>
                    <w:jc w:val="center"/>
                  </w:pPr>
                  <w:r>
                    <w:rPr>
                      <w:rFonts w:eastAsia="Arial" w:cs="Arial"/>
                      <w:color w:val="7F7F7F"/>
                      <w:szCs w:val="18"/>
                    </w:rPr>
                    <w:t>N/A</w:t>
                  </w:r>
                </w:p>
              </w:tc>
            </w:tr>
            <w:tr w:rsidR="00F36EEF" w14:paraId="773122A2" w14:textId="77777777">
              <w:tc>
                <w:tcPr>
                  <w:tcW w:w="100" w:type="dxa"/>
                  <w:shd w:val="clear" w:color="auto" w:fill="F2F2F2"/>
                  <w:vAlign w:val="center"/>
                </w:tcPr>
                <w:p w14:paraId="1A9EF203" w14:textId="77777777" w:rsidR="00F36EEF" w:rsidRDefault="00E517B3">
                  <w:pPr>
                    <w:jc w:val="center"/>
                  </w:pPr>
                  <w:r>
                    <w:rPr>
                      <w:rFonts w:eastAsia="Arial" w:cs="Arial"/>
                      <w:b/>
                      <w:bCs/>
                      <w:color w:val="366150"/>
                      <w:szCs w:val="18"/>
                    </w:rPr>
                    <w:t>Severity</w:t>
                  </w:r>
                </w:p>
              </w:tc>
              <w:tc>
                <w:tcPr>
                  <w:tcW w:w="200" w:type="dxa"/>
                  <w:gridSpan w:val="2"/>
                  <w:vAlign w:val="center"/>
                </w:tcPr>
                <w:p w14:paraId="5EB720E6" w14:textId="77777777" w:rsidR="00F36EEF" w:rsidRDefault="00E517B3">
                  <w:pPr>
                    <w:jc w:val="center"/>
                  </w:pPr>
                  <w:r>
                    <w:rPr>
                      <w:rFonts w:eastAsia="Arial" w:cs="Arial"/>
                      <w:color w:val="7F7F7F"/>
                      <w:szCs w:val="18"/>
                    </w:rPr>
                    <w:t>6</w:t>
                  </w:r>
                </w:p>
              </w:tc>
              <w:tc>
                <w:tcPr>
                  <w:tcW w:w="200" w:type="dxa"/>
                  <w:gridSpan w:val="2"/>
                  <w:vAlign w:val="center"/>
                </w:tcPr>
                <w:p w14:paraId="32760028" w14:textId="77777777" w:rsidR="00F36EEF" w:rsidRDefault="00E517B3">
                  <w:pPr>
                    <w:jc w:val="center"/>
                  </w:pPr>
                  <w:r>
                    <w:rPr>
                      <w:rFonts w:eastAsia="Arial" w:cs="Arial"/>
                      <w:color w:val="7F7F7F"/>
                      <w:szCs w:val="18"/>
                    </w:rPr>
                    <w:t>2</w:t>
                  </w:r>
                </w:p>
              </w:tc>
              <w:tc>
                <w:tcPr>
                  <w:tcW w:w="200" w:type="dxa"/>
                  <w:gridSpan w:val="2"/>
                  <w:vAlign w:val="center"/>
                </w:tcPr>
                <w:p w14:paraId="73F0C7E2" w14:textId="77777777" w:rsidR="00F36EEF" w:rsidRDefault="00E517B3">
                  <w:pPr>
                    <w:jc w:val="center"/>
                  </w:pPr>
                  <w:r>
                    <w:rPr>
                      <w:rFonts w:eastAsia="Arial" w:cs="Arial"/>
                      <w:color w:val="7F7F7F"/>
                      <w:szCs w:val="18"/>
                    </w:rPr>
                    <w:t>N/A</w:t>
                  </w:r>
                </w:p>
              </w:tc>
            </w:tr>
          </w:tbl>
          <w:p w14:paraId="330A92AB"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56CE0D8B" w14:textId="77777777">
              <w:trPr>
                <w:tblHeader/>
              </w:trPr>
              <w:tc>
                <w:tcPr>
                  <w:tcW w:w="100" w:type="dxa"/>
                  <w:shd w:val="clear" w:color="auto" w:fill="F2F2F2"/>
                  <w:vAlign w:val="center"/>
                </w:tcPr>
                <w:p w14:paraId="37A980AA"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7CB9CBBA"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7EC993D4"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16393690" w14:textId="77777777" w:rsidR="00F36EEF" w:rsidRDefault="00E517B3">
                  <w:pPr>
                    <w:spacing w:after="0"/>
                    <w:jc w:val="center"/>
                  </w:pPr>
                  <w:r>
                    <w:rPr>
                      <w:rFonts w:eastAsia="Arial" w:cs="Arial"/>
                      <w:b/>
                      <w:bCs/>
                      <w:color w:val="366150"/>
                      <w:szCs w:val="18"/>
                    </w:rPr>
                    <w:t>Sub-area</w:t>
                  </w:r>
                </w:p>
                <w:p w14:paraId="2BEEE03F"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061D91A1"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37687E91" w14:textId="77777777" w:rsidR="00F36EEF" w:rsidRDefault="00E517B3">
                  <w:pPr>
                    <w:spacing w:after="0"/>
                    <w:jc w:val="center"/>
                  </w:pPr>
                  <w:r>
                    <w:rPr>
                      <w:rFonts w:eastAsia="Arial" w:cs="Arial"/>
                      <w:b/>
                      <w:bCs/>
                      <w:color w:val="366150"/>
                      <w:szCs w:val="18"/>
                    </w:rPr>
                    <w:t>Current Residual Risk</w:t>
                  </w:r>
                </w:p>
                <w:p w14:paraId="3ECC598B"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4093ED4E" w14:textId="77777777" w:rsidR="00F36EEF" w:rsidRDefault="00E517B3">
                  <w:pPr>
                    <w:spacing w:after="0"/>
                    <w:jc w:val="center"/>
                  </w:pPr>
                  <w:r>
                    <w:rPr>
                      <w:rFonts w:eastAsia="Arial" w:cs="Arial"/>
                      <w:b/>
                      <w:bCs/>
                      <w:color w:val="366150"/>
                      <w:szCs w:val="18"/>
                    </w:rPr>
                    <w:t>Current Residual Risk</w:t>
                  </w:r>
                </w:p>
                <w:p w14:paraId="0603B1F1" w14:textId="77777777" w:rsidR="00F36EEF" w:rsidRDefault="00E517B3">
                  <w:pPr>
                    <w:spacing w:before="0"/>
                    <w:jc w:val="center"/>
                  </w:pPr>
                  <w:r>
                    <w:rPr>
                      <w:rFonts w:eastAsia="Arial" w:cs="Arial"/>
                      <w:i/>
                      <w:iCs/>
                      <w:color w:val="7F7F7F"/>
                      <w:sz w:val="16"/>
                      <w:szCs w:val="16"/>
                    </w:rPr>
                    <w:t>(latest update)</w:t>
                  </w:r>
                </w:p>
              </w:tc>
            </w:tr>
            <w:tr w:rsidR="00F36EEF" w14:paraId="489B134E" w14:textId="77777777">
              <w:tc>
                <w:tcPr>
                  <w:tcW w:w="100" w:type="dxa"/>
                  <w:vAlign w:val="center"/>
                </w:tcPr>
                <w:p w14:paraId="39EA60AB" w14:textId="77777777" w:rsidR="00F36EEF" w:rsidRDefault="00E517B3">
                  <w:pPr>
                    <w:jc w:val="center"/>
                  </w:pPr>
                  <w:r>
                    <w:rPr>
                      <w:rFonts w:eastAsia="Arial" w:cs="Arial"/>
                      <w:color w:val="7F7F7F"/>
                      <w:szCs w:val="18"/>
                    </w:rPr>
                    <w:t>Human Rights and Ethical Violations</w:t>
                  </w:r>
                </w:p>
              </w:tc>
              <w:tc>
                <w:tcPr>
                  <w:tcW w:w="100" w:type="dxa"/>
                  <w:vAlign w:val="center"/>
                </w:tcPr>
                <w:p w14:paraId="6F8B4B6C" w14:textId="77777777" w:rsidR="00F36EEF" w:rsidRDefault="00E517B3">
                  <w:pPr>
                    <w:jc w:val="center"/>
                  </w:pPr>
                  <w:r>
                    <w:rPr>
                      <w:rFonts w:eastAsia="Arial" w:cs="Arial"/>
                      <w:color w:val="7F7F7F"/>
                      <w:szCs w:val="18"/>
                    </w:rPr>
                    <w:t>Project Related</w:t>
                  </w:r>
                </w:p>
              </w:tc>
              <w:tc>
                <w:tcPr>
                  <w:tcW w:w="100" w:type="dxa"/>
                  <w:vAlign w:val="center"/>
                </w:tcPr>
                <w:p w14:paraId="4DD95D21" w14:textId="77777777" w:rsidR="00F36EEF" w:rsidRDefault="00E517B3">
                  <w:pPr>
                    <w:jc w:val="center"/>
                  </w:pPr>
                  <w:r>
                    <w:rPr>
                      <w:rFonts w:eastAsia="Arial" w:cs="Arial"/>
                      <w:color w:val="7F7F7F"/>
                      <w:szCs w:val="18"/>
                    </w:rPr>
                    <w:t>Integrity</w:t>
                  </w:r>
                </w:p>
              </w:tc>
              <w:tc>
                <w:tcPr>
                  <w:tcW w:w="100" w:type="dxa"/>
                  <w:vAlign w:val="center"/>
                </w:tcPr>
                <w:p w14:paraId="26D68E3C" w14:textId="77777777" w:rsidR="00F36EEF" w:rsidRDefault="00E517B3">
                  <w:pPr>
                    <w:jc w:val="center"/>
                  </w:pPr>
                  <w:r>
                    <w:rPr>
                      <w:rFonts w:eastAsia="Arial" w:cs="Arial"/>
                      <w:color w:val="7F7F7F"/>
                      <w:szCs w:val="18"/>
                    </w:rPr>
                    <w:t>Conflict of Interest</w:t>
                  </w:r>
                </w:p>
              </w:tc>
              <w:tc>
                <w:tcPr>
                  <w:tcW w:w="100" w:type="dxa"/>
                  <w:vAlign w:val="center"/>
                </w:tcPr>
                <w:p w14:paraId="101B6612" w14:textId="77777777" w:rsidR="00F36EEF" w:rsidRDefault="00E517B3">
                  <w:pPr>
                    <w:jc w:val="center"/>
                  </w:pPr>
                  <w:r>
                    <w:rPr>
                      <w:rFonts w:eastAsia="Arial" w:cs="Arial"/>
                      <w:color w:val="7F7F7F"/>
                      <w:szCs w:val="18"/>
                    </w:rPr>
                    <w:t>N/A</w:t>
                  </w:r>
                </w:p>
              </w:tc>
              <w:tc>
                <w:tcPr>
                  <w:tcW w:w="100" w:type="dxa"/>
                  <w:vAlign w:val="center"/>
                </w:tcPr>
                <w:p w14:paraId="062784F4" w14:textId="77777777" w:rsidR="00F36EEF" w:rsidRDefault="00E517B3">
                  <w:pPr>
                    <w:jc w:val="center"/>
                  </w:pPr>
                  <w:r>
                    <w:rPr>
                      <w:rFonts w:eastAsia="Arial" w:cs="Arial"/>
                      <w:color w:val="7F7F7F"/>
                      <w:szCs w:val="18"/>
                    </w:rPr>
                    <w:t>N/A</w:t>
                  </w:r>
                </w:p>
              </w:tc>
              <w:tc>
                <w:tcPr>
                  <w:tcW w:w="100" w:type="dxa"/>
                  <w:vAlign w:val="center"/>
                </w:tcPr>
                <w:p w14:paraId="352431E6" w14:textId="77777777" w:rsidR="00F36EEF" w:rsidRDefault="00E517B3">
                  <w:pPr>
                    <w:jc w:val="center"/>
                  </w:pPr>
                  <w:r>
                    <w:rPr>
                      <w:rFonts w:eastAsia="Arial" w:cs="Arial"/>
                      <w:color w:val="7F7F7F"/>
                      <w:szCs w:val="18"/>
                    </w:rPr>
                    <w:t>N/A</w:t>
                  </w:r>
                </w:p>
              </w:tc>
            </w:tr>
            <w:tr w:rsidR="00F36EEF" w14:paraId="42B5C35B" w14:textId="77777777">
              <w:tc>
                <w:tcPr>
                  <w:tcW w:w="700" w:type="dxa"/>
                  <w:gridSpan w:val="7"/>
                  <w:shd w:val="clear" w:color="auto" w:fill="F2F2F2"/>
                  <w:vAlign w:val="center"/>
                </w:tcPr>
                <w:p w14:paraId="00406D82" w14:textId="77777777" w:rsidR="00F36EEF" w:rsidRDefault="00E517B3">
                  <w:r>
                    <w:rPr>
                      <w:rFonts w:eastAsia="Arial" w:cs="Arial"/>
                      <w:b/>
                      <w:bCs/>
                      <w:color w:val="366150"/>
                      <w:szCs w:val="18"/>
                    </w:rPr>
                    <w:t>Description</w:t>
                  </w:r>
                </w:p>
              </w:tc>
            </w:tr>
            <w:tr w:rsidR="00F36EEF" w14:paraId="72564DED" w14:textId="77777777">
              <w:tc>
                <w:tcPr>
                  <w:tcW w:w="700" w:type="dxa"/>
                  <w:gridSpan w:val="7"/>
                  <w:vAlign w:val="center"/>
                </w:tcPr>
                <w:p w14:paraId="52145D90" w14:textId="77777777" w:rsidR="00F36EEF" w:rsidRDefault="00E517B3">
                  <w:r>
                    <w:rPr>
                      <w:rFonts w:eastAsia="Arial" w:cs="Arial"/>
                      <w:color w:val="7F7F7F"/>
                      <w:szCs w:val="18"/>
                    </w:rPr>
                    <w:t>There is a risk that project activities—such as land use changes, resettlement, construction, or resource allocation—may unintentionally infringe on the rights of individuals and communities in Tonga. This may include insufficient consultation, limited attention to vulnerable groups, violations of customary land rights, or inappropriate handling of resettlement and compensation. Ethical risks may also arise from discriminatory practices, harassment, or failure to uphold UNDP values.</w:t>
                  </w:r>
                  <w:r>
                    <w:rPr>
                      <w:rFonts w:eastAsia="Arial" w:cs="Arial"/>
                      <w:color w:val="7F7F7F"/>
                      <w:szCs w:val="18"/>
                    </w:rPr>
                    <w:br/>
                    <w:t>Root Causes:</w:t>
                  </w:r>
                  <w:r>
                    <w:rPr>
                      <w:rFonts w:eastAsia="Arial" w:cs="Arial"/>
                      <w:color w:val="7F7F7F"/>
                      <w:szCs w:val="18"/>
                    </w:rPr>
                    <w:br/>
                    <w:t>1.</w:t>
                  </w:r>
                  <w:r>
                    <w:rPr>
                      <w:rFonts w:eastAsia="Arial" w:cs="Arial"/>
                      <w:color w:val="7F7F7F"/>
                      <w:szCs w:val="18"/>
                    </w:rPr>
                    <w:tab/>
                    <w:t xml:space="preserve">Limited community consultation: Inadequate engagement with affected and vulnerable groups may overlook their rights and needs. </w:t>
                  </w:r>
                  <w:r>
                    <w:rPr>
                      <w:rFonts w:eastAsia="Arial" w:cs="Arial"/>
                      <w:color w:val="7F7F7F"/>
                      <w:szCs w:val="18"/>
                    </w:rPr>
                    <w:br/>
                    <w:t>2.</w:t>
                  </w:r>
                  <w:r>
                    <w:rPr>
                      <w:rFonts w:eastAsia="Arial" w:cs="Arial"/>
                      <w:color w:val="7F7F7F"/>
                      <w:szCs w:val="18"/>
                    </w:rPr>
                    <w:tab/>
                    <w:t xml:space="preserve">Low awareness of safeguards: Staff and partners may lack sufficient understanding of UNDP human rights and ethical standards. </w:t>
                  </w:r>
                  <w:r>
                    <w:rPr>
                      <w:rFonts w:eastAsia="Arial" w:cs="Arial"/>
                      <w:color w:val="7F7F7F"/>
                      <w:szCs w:val="18"/>
                    </w:rPr>
                    <w:br/>
                    <w:t>3.</w:t>
                  </w:r>
                  <w:r>
                    <w:rPr>
                      <w:rFonts w:eastAsia="Arial" w:cs="Arial"/>
                      <w:color w:val="7F7F7F"/>
                      <w:szCs w:val="18"/>
                    </w:rPr>
                    <w:tab/>
                    <w:t>Weak grievance mechanisms: Limited or underused channels may prevent affected individuals from raising concerns or reporting violations.</w:t>
                  </w:r>
                </w:p>
              </w:tc>
            </w:tr>
            <w:tr w:rsidR="00F36EEF" w14:paraId="1EF46469" w14:textId="77777777">
              <w:tc>
                <w:tcPr>
                  <w:tcW w:w="700" w:type="dxa"/>
                  <w:gridSpan w:val="7"/>
                  <w:shd w:val="clear" w:color="auto" w:fill="F2F2F2"/>
                  <w:vAlign w:val="center"/>
                </w:tcPr>
                <w:p w14:paraId="73F87D86" w14:textId="77777777" w:rsidR="00F36EEF" w:rsidRDefault="00E517B3">
                  <w:r>
                    <w:rPr>
                      <w:rFonts w:eastAsia="Arial" w:cs="Arial"/>
                      <w:b/>
                      <w:bCs/>
                      <w:color w:val="366150"/>
                      <w:szCs w:val="18"/>
                    </w:rPr>
                    <w:t>Consequences</w:t>
                  </w:r>
                </w:p>
              </w:tc>
            </w:tr>
            <w:tr w:rsidR="00F36EEF" w14:paraId="04D77A5E" w14:textId="77777777">
              <w:tc>
                <w:tcPr>
                  <w:tcW w:w="700" w:type="dxa"/>
                  <w:gridSpan w:val="7"/>
                  <w:vAlign w:val="center"/>
                </w:tcPr>
                <w:p w14:paraId="20BCC4D2" w14:textId="77777777" w:rsidR="00F36EEF" w:rsidRDefault="00E517B3">
                  <w:r>
                    <w:rPr>
                      <w:rFonts w:eastAsia="Arial" w:cs="Arial"/>
                      <w:color w:val="7F7F7F"/>
                      <w:szCs w:val="18"/>
                    </w:rPr>
                    <w:t>1.</w:t>
                  </w:r>
                  <w:r>
                    <w:rPr>
                      <w:rFonts w:eastAsia="Arial" w:cs="Arial"/>
                      <w:color w:val="7F7F7F"/>
                      <w:szCs w:val="18"/>
                    </w:rPr>
                    <w:tab/>
                    <w:t>Displacement or disenfranchisement of vulnerable communities.</w:t>
                  </w:r>
                  <w:r>
                    <w:rPr>
                      <w:rFonts w:eastAsia="Arial" w:cs="Arial"/>
                      <w:color w:val="7F7F7F"/>
                      <w:szCs w:val="18"/>
                    </w:rPr>
                    <w:br/>
                    <w:t>2.</w:t>
                  </w:r>
                  <w:r>
                    <w:rPr>
                      <w:rFonts w:eastAsia="Arial" w:cs="Arial"/>
                      <w:color w:val="7F7F7F"/>
                      <w:szCs w:val="18"/>
                    </w:rPr>
                    <w:tab/>
                    <w:t>Community grievances, protests, or resistance, leading to project delays or failure.</w:t>
                  </w:r>
                  <w:r>
                    <w:rPr>
                      <w:rFonts w:eastAsia="Arial" w:cs="Arial"/>
                      <w:color w:val="7F7F7F"/>
                      <w:szCs w:val="18"/>
                    </w:rPr>
                    <w:br/>
                    <w:t>3.</w:t>
                  </w:r>
                  <w:r>
                    <w:rPr>
                      <w:rFonts w:eastAsia="Arial" w:cs="Arial"/>
                      <w:color w:val="7F7F7F"/>
                      <w:szCs w:val="18"/>
                    </w:rPr>
                    <w:tab/>
                    <w:t>Global reputational damage for UNDP, affecting future funding and partnerships.</w:t>
                  </w:r>
                  <w:r>
                    <w:rPr>
                      <w:rFonts w:eastAsia="Arial" w:cs="Arial"/>
                      <w:color w:val="7F7F7F"/>
                      <w:szCs w:val="18"/>
                    </w:rPr>
                    <w:br/>
                    <w:t>4.</w:t>
                  </w:r>
                  <w:r>
                    <w:rPr>
                      <w:rFonts w:eastAsia="Arial" w:cs="Arial"/>
                      <w:color w:val="7F7F7F"/>
                      <w:szCs w:val="18"/>
                    </w:rPr>
                    <w:tab/>
                    <w:t>Erosion of trust between communities and project implementers.</w:t>
                  </w:r>
                </w:p>
              </w:tc>
            </w:tr>
            <w:tr w:rsidR="00F36EEF" w14:paraId="578348F3" w14:textId="77777777">
              <w:tc>
                <w:tcPr>
                  <w:tcW w:w="700" w:type="dxa"/>
                  <w:gridSpan w:val="7"/>
                  <w:shd w:val="clear" w:color="auto" w:fill="F2F2F2"/>
                  <w:vAlign w:val="center"/>
                </w:tcPr>
                <w:p w14:paraId="597E25F7" w14:textId="77777777" w:rsidR="00F36EEF" w:rsidRDefault="00E517B3">
                  <w:r>
                    <w:rPr>
                      <w:rFonts w:eastAsia="Arial" w:cs="Arial"/>
                      <w:b/>
                      <w:bCs/>
                      <w:color w:val="366150"/>
                      <w:szCs w:val="18"/>
                    </w:rPr>
                    <w:lastRenderedPageBreak/>
                    <w:t>Mitigation Measures</w:t>
                  </w:r>
                </w:p>
              </w:tc>
            </w:tr>
            <w:tr w:rsidR="00F36EEF" w14:paraId="273C01B5" w14:textId="77777777">
              <w:tc>
                <w:tcPr>
                  <w:tcW w:w="700" w:type="dxa"/>
                  <w:gridSpan w:val="7"/>
                  <w:vAlign w:val="center"/>
                </w:tcPr>
                <w:p w14:paraId="62927269" w14:textId="77777777" w:rsidR="00F36EEF" w:rsidRDefault="00E517B3">
                  <w:r>
                    <w:rPr>
                      <w:rFonts w:eastAsia="Arial" w:cs="Arial"/>
                      <w:color w:val="7F7F7F"/>
                      <w:szCs w:val="18"/>
                    </w:rPr>
                    <w:t>Mitigation Measures:</w:t>
                  </w:r>
                  <w:r>
                    <w:rPr>
                      <w:rFonts w:eastAsia="Arial" w:cs="Arial"/>
                      <w:color w:val="7F7F7F"/>
                      <w:szCs w:val="18"/>
                    </w:rPr>
                    <w:br/>
                    <w:t>Treatment 1 Inclusive stakeholder engagement: Ensure ongoing, culturally appropriate consultation with affected communities, with attention to vulnerable groups.</w:t>
                  </w:r>
                  <w:r>
                    <w:rPr>
                      <w:rFonts w:eastAsia="Arial" w:cs="Arial"/>
                      <w:color w:val="7F7F7F"/>
                      <w:szCs w:val="18"/>
                    </w:rPr>
                    <w:br/>
                    <w:t>Treatment 2 Capacity building: Train staff, partners, and contractors on human rights, gender equality, social inclusion, and ethical conduct.</w:t>
                  </w:r>
                  <w:r>
                    <w:rPr>
                      <w:rFonts w:eastAsia="Arial" w:cs="Arial"/>
                      <w:color w:val="7F7F7F"/>
                      <w:szCs w:val="18"/>
                    </w:rPr>
                    <w:br/>
                    <w:t>Treatment 3 Grievance mechanisms: Establish accessible, confidential, and transparent channels to report concerns or violations.</w:t>
                  </w:r>
                  <w:r>
                    <w:rPr>
                      <w:rFonts w:eastAsia="Arial" w:cs="Arial"/>
                      <w:color w:val="7F7F7F"/>
                      <w:szCs w:val="18"/>
                    </w:rPr>
                    <w:br/>
                    <w:t>Treatment 4 Human rights assessments: Conduct assessments to identify and mit</w:t>
                  </w:r>
                  <w:r>
                    <w:rPr>
                      <w:rFonts w:eastAsia="Arial" w:cs="Arial"/>
                      <w:color w:val="7F7F7F"/>
                      <w:szCs w:val="18"/>
                    </w:rPr>
                    <w:t>igate potential impacts before implementation.</w:t>
                  </w:r>
                  <w:r>
                    <w:rPr>
                      <w:rFonts w:eastAsia="Arial" w:cs="Arial"/>
                      <w:color w:val="7F7F7F"/>
                      <w:szCs w:val="18"/>
                    </w:rPr>
                    <w:br/>
                    <w:t>Impact on Risk:</w:t>
                  </w:r>
                  <w:r>
                    <w:rPr>
                      <w:rFonts w:eastAsia="Arial" w:cs="Arial"/>
                      <w:color w:val="7F7F7F"/>
                      <w:szCs w:val="18"/>
                    </w:rPr>
                    <w:br/>
                    <w:t>These measures will reduce the likelihood of human rights and ethical violations. Strong engagement and training will help ensure that community rights are respected. Effective grievance mechanisms and assessments will support early identification and resolution of issues, strengthen accountability, and maintain community trust. Overall, this will help ensure alignment with international standards and UNDP’s core values.</w:t>
                  </w:r>
                </w:p>
              </w:tc>
            </w:tr>
            <w:tr w:rsidR="00F36EEF" w14:paraId="41451938" w14:textId="77777777">
              <w:tc>
                <w:tcPr>
                  <w:tcW w:w="700" w:type="dxa"/>
                  <w:gridSpan w:val="7"/>
                  <w:shd w:val="clear" w:color="auto" w:fill="F2F2F2"/>
                  <w:vAlign w:val="center"/>
                </w:tcPr>
                <w:p w14:paraId="441A553F" w14:textId="77777777" w:rsidR="00F36EEF" w:rsidRDefault="00E517B3">
                  <w:r>
                    <w:rPr>
                      <w:rFonts w:eastAsia="Arial" w:cs="Arial"/>
                      <w:b/>
                      <w:bCs/>
                      <w:color w:val="366150"/>
                      <w:szCs w:val="18"/>
                    </w:rPr>
                    <w:t>Comments</w:t>
                  </w:r>
                </w:p>
              </w:tc>
            </w:tr>
            <w:tr w:rsidR="00F36EEF" w14:paraId="024208EC" w14:textId="77777777">
              <w:tc>
                <w:tcPr>
                  <w:tcW w:w="700" w:type="dxa"/>
                  <w:gridSpan w:val="7"/>
                  <w:vAlign w:val="center"/>
                </w:tcPr>
                <w:p w14:paraId="12E55030" w14:textId="77777777" w:rsidR="00F36EEF" w:rsidRDefault="00E517B3">
                  <w:r>
                    <w:rPr>
                      <w:rFonts w:eastAsia="Arial" w:cs="Arial"/>
                      <w:color w:val="7F7F7F"/>
                      <w:szCs w:val="18"/>
                    </w:rPr>
                    <w:t>Risk Treatment Owner: Project Manager</w:t>
                  </w:r>
                </w:p>
              </w:tc>
            </w:tr>
            <w:tr w:rsidR="00F36EEF" w14:paraId="066C4E18" w14:textId="77777777">
              <w:trPr>
                <w:tblHeader/>
              </w:trPr>
              <w:tc>
                <w:tcPr>
                  <w:tcW w:w="100" w:type="dxa"/>
                  <w:shd w:val="clear" w:color="auto" w:fill="F2F2F2"/>
                  <w:vAlign w:val="center"/>
                </w:tcPr>
                <w:p w14:paraId="3A5D0426" w14:textId="77777777" w:rsidR="00F36EEF" w:rsidRDefault="00F36EEF">
                  <w:pPr>
                    <w:jc w:val="center"/>
                  </w:pPr>
                </w:p>
              </w:tc>
              <w:tc>
                <w:tcPr>
                  <w:tcW w:w="200" w:type="dxa"/>
                  <w:gridSpan w:val="2"/>
                  <w:shd w:val="clear" w:color="auto" w:fill="F2F2F2"/>
                  <w:vAlign w:val="center"/>
                </w:tcPr>
                <w:p w14:paraId="1D750B6A"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2E439150"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712A7F8E" w14:textId="77777777" w:rsidR="00F36EEF" w:rsidRDefault="00E517B3">
                  <w:pPr>
                    <w:jc w:val="center"/>
                  </w:pPr>
                  <w:r>
                    <w:rPr>
                      <w:rFonts w:eastAsia="Arial" w:cs="Arial"/>
                      <w:b/>
                      <w:bCs/>
                      <w:color w:val="366150"/>
                      <w:szCs w:val="18"/>
                    </w:rPr>
                    <w:t>Current Risk</w:t>
                  </w:r>
                </w:p>
              </w:tc>
            </w:tr>
            <w:tr w:rsidR="00F36EEF" w14:paraId="7C7510D8" w14:textId="77777777">
              <w:tc>
                <w:tcPr>
                  <w:tcW w:w="100" w:type="dxa"/>
                  <w:shd w:val="clear" w:color="auto" w:fill="F2F2F2"/>
                  <w:vAlign w:val="center"/>
                </w:tcPr>
                <w:p w14:paraId="03FCAA97" w14:textId="77777777" w:rsidR="00F36EEF" w:rsidRDefault="00F36EEF">
                  <w:pPr>
                    <w:jc w:val="center"/>
                  </w:pPr>
                </w:p>
              </w:tc>
              <w:tc>
                <w:tcPr>
                  <w:tcW w:w="200" w:type="dxa"/>
                  <w:gridSpan w:val="2"/>
                  <w:vAlign w:val="center"/>
                </w:tcPr>
                <w:p w14:paraId="0F291B5B"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370B23E3"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416C8D49" w14:textId="77777777" w:rsidR="00F36EEF" w:rsidRDefault="00E517B3">
                  <w:pPr>
                    <w:jc w:val="center"/>
                  </w:pPr>
                  <w:r>
                    <w:rPr>
                      <w:rFonts w:eastAsia="Arial" w:cs="Arial"/>
                      <w:color w:val="7F7F7F"/>
                      <w:szCs w:val="18"/>
                    </w:rPr>
                    <w:t>Please rate the current risk's likelihood and impact.</w:t>
                  </w:r>
                </w:p>
              </w:tc>
            </w:tr>
            <w:tr w:rsidR="00F36EEF" w14:paraId="172F4CBF" w14:textId="77777777">
              <w:tc>
                <w:tcPr>
                  <w:tcW w:w="100" w:type="dxa"/>
                  <w:shd w:val="clear" w:color="auto" w:fill="F2F2F2"/>
                  <w:vAlign w:val="center"/>
                </w:tcPr>
                <w:p w14:paraId="32141AD1" w14:textId="77777777" w:rsidR="00F36EEF" w:rsidRDefault="00E517B3">
                  <w:pPr>
                    <w:jc w:val="center"/>
                  </w:pPr>
                  <w:r>
                    <w:rPr>
                      <w:rFonts w:eastAsia="Arial" w:cs="Arial"/>
                      <w:b/>
                      <w:bCs/>
                      <w:color w:val="366150"/>
                      <w:szCs w:val="18"/>
                    </w:rPr>
                    <w:t>Likelihood</w:t>
                  </w:r>
                </w:p>
              </w:tc>
              <w:tc>
                <w:tcPr>
                  <w:tcW w:w="200" w:type="dxa"/>
                  <w:gridSpan w:val="2"/>
                  <w:vAlign w:val="center"/>
                </w:tcPr>
                <w:p w14:paraId="48559094" w14:textId="77777777" w:rsidR="00F36EEF" w:rsidRDefault="00E517B3">
                  <w:pPr>
                    <w:jc w:val="center"/>
                  </w:pPr>
                  <w:r>
                    <w:rPr>
                      <w:rFonts w:eastAsia="Arial" w:cs="Arial"/>
                      <w:color w:val="7F7F7F"/>
                      <w:szCs w:val="18"/>
                    </w:rPr>
                    <w:t>2</w:t>
                  </w:r>
                </w:p>
              </w:tc>
              <w:tc>
                <w:tcPr>
                  <w:tcW w:w="200" w:type="dxa"/>
                  <w:gridSpan w:val="2"/>
                  <w:vAlign w:val="center"/>
                </w:tcPr>
                <w:p w14:paraId="159850A4" w14:textId="77777777" w:rsidR="00F36EEF" w:rsidRDefault="00E517B3">
                  <w:pPr>
                    <w:jc w:val="center"/>
                  </w:pPr>
                  <w:r>
                    <w:rPr>
                      <w:rFonts w:eastAsia="Arial" w:cs="Arial"/>
                      <w:color w:val="7F7F7F"/>
                      <w:szCs w:val="18"/>
                    </w:rPr>
                    <w:t>1</w:t>
                  </w:r>
                </w:p>
              </w:tc>
              <w:tc>
                <w:tcPr>
                  <w:tcW w:w="200" w:type="dxa"/>
                  <w:gridSpan w:val="2"/>
                  <w:vAlign w:val="center"/>
                </w:tcPr>
                <w:p w14:paraId="0F5A5303" w14:textId="77777777" w:rsidR="00F36EEF" w:rsidRDefault="00E517B3">
                  <w:pPr>
                    <w:jc w:val="center"/>
                  </w:pPr>
                  <w:r>
                    <w:rPr>
                      <w:rFonts w:eastAsia="Arial" w:cs="Arial"/>
                      <w:color w:val="7F7F7F"/>
                      <w:szCs w:val="18"/>
                    </w:rPr>
                    <w:t>N/A</w:t>
                  </w:r>
                </w:p>
              </w:tc>
            </w:tr>
            <w:tr w:rsidR="00F36EEF" w14:paraId="7E494024" w14:textId="77777777">
              <w:tc>
                <w:tcPr>
                  <w:tcW w:w="100" w:type="dxa"/>
                  <w:shd w:val="clear" w:color="auto" w:fill="F2F2F2"/>
                  <w:vAlign w:val="center"/>
                </w:tcPr>
                <w:p w14:paraId="0C9FE6C6" w14:textId="77777777" w:rsidR="00F36EEF" w:rsidRDefault="00E517B3">
                  <w:pPr>
                    <w:jc w:val="center"/>
                  </w:pPr>
                  <w:r>
                    <w:rPr>
                      <w:rFonts w:eastAsia="Arial" w:cs="Arial"/>
                      <w:b/>
                      <w:bCs/>
                      <w:color w:val="366150"/>
                      <w:szCs w:val="18"/>
                    </w:rPr>
                    <w:t>Impact</w:t>
                  </w:r>
                </w:p>
              </w:tc>
              <w:tc>
                <w:tcPr>
                  <w:tcW w:w="200" w:type="dxa"/>
                  <w:gridSpan w:val="2"/>
                  <w:vAlign w:val="center"/>
                </w:tcPr>
                <w:p w14:paraId="6D64F3EC" w14:textId="77777777" w:rsidR="00F36EEF" w:rsidRDefault="00E517B3">
                  <w:pPr>
                    <w:jc w:val="center"/>
                  </w:pPr>
                  <w:r>
                    <w:rPr>
                      <w:rFonts w:eastAsia="Arial" w:cs="Arial"/>
                      <w:color w:val="7F7F7F"/>
                      <w:szCs w:val="18"/>
                    </w:rPr>
                    <w:t>3</w:t>
                  </w:r>
                </w:p>
              </w:tc>
              <w:tc>
                <w:tcPr>
                  <w:tcW w:w="200" w:type="dxa"/>
                  <w:gridSpan w:val="2"/>
                  <w:vAlign w:val="center"/>
                </w:tcPr>
                <w:p w14:paraId="54EE9533" w14:textId="77777777" w:rsidR="00F36EEF" w:rsidRDefault="00E517B3">
                  <w:pPr>
                    <w:jc w:val="center"/>
                  </w:pPr>
                  <w:r>
                    <w:rPr>
                      <w:rFonts w:eastAsia="Arial" w:cs="Arial"/>
                      <w:color w:val="7F7F7F"/>
                      <w:szCs w:val="18"/>
                    </w:rPr>
                    <w:t>2</w:t>
                  </w:r>
                </w:p>
              </w:tc>
              <w:tc>
                <w:tcPr>
                  <w:tcW w:w="200" w:type="dxa"/>
                  <w:gridSpan w:val="2"/>
                  <w:vAlign w:val="center"/>
                </w:tcPr>
                <w:p w14:paraId="5FDEB817" w14:textId="77777777" w:rsidR="00F36EEF" w:rsidRDefault="00E517B3">
                  <w:pPr>
                    <w:jc w:val="center"/>
                  </w:pPr>
                  <w:r>
                    <w:rPr>
                      <w:rFonts w:eastAsia="Arial" w:cs="Arial"/>
                      <w:color w:val="7F7F7F"/>
                      <w:szCs w:val="18"/>
                    </w:rPr>
                    <w:t>N/A</w:t>
                  </w:r>
                </w:p>
              </w:tc>
            </w:tr>
            <w:tr w:rsidR="00F36EEF" w14:paraId="49EEFBAC" w14:textId="77777777">
              <w:tc>
                <w:tcPr>
                  <w:tcW w:w="100" w:type="dxa"/>
                  <w:shd w:val="clear" w:color="auto" w:fill="F2F2F2"/>
                  <w:vAlign w:val="center"/>
                </w:tcPr>
                <w:p w14:paraId="5B2E9399" w14:textId="77777777" w:rsidR="00F36EEF" w:rsidRDefault="00E517B3">
                  <w:pPr>
                    <w:jc w:val="center"/>
                  </w:pPr>
                  <w:r>
                    <w:rPr>
                      <w:rFonts w:eastAsia="Arial" w:cs="Arial"/>
                      <w:b/>
                      <w:bCs/>
                      <w:color w:val="366150"/>
                      <w:szCs w:val="18"/>
                    </w:rPr>
                    <w:t>Severity</w:t>
                  </w:r>
                </w:p>
              </w:tc>
              <w:tc>
                <w:tcPr>
                  <w:tcW w:w="200" w:type="dxa"/>
                  <w:gridSpan w:val="2"/>
                  <w:vAlign w:val="center"/>
                </w:tcPr>
                <w:p w14:paraId="24E12B6D" w14:textId="77777777" w:rsidR="00F36EEF" w:rsidRDefault="00E517B3">
                  <w:pPr>
                    <w:jc w:val="center"/>
                  </w:pPr>
                  <w:r>
                    <w:rPr>
                      <w:rFonts w:eastAsia="Arial" w:cs="Arial"/>
                      <w:color w:val="7F7F7F"/>
                      <w:szCs w:val="18"/>
                    </w:rPr>
                    <w:t>6</w:t>
                  </w:r>
                </w:p>
              </w:tc>
              <w:tc>
                <w:tcPr>
                  <w:tcW w:w="200" w:type="dxa"/>
                  <w:gridSpan w:val="2"/>
                  <w:vAlign w:val="center"/>
                </w:tcPr>
                <w:p w14:paraId="6D4BBC14" w14:textId="77777777" w:rsidR="00F36EEF" w:rsidRDefault="00E517B3">
                  <w:pPr>
                    <w:jc w:val="center"/>
                  </w:pPr>
                  <w:r>
                    <w:rPr>
                      <w:rFonts w:eastAsia="Arial" w:cs="Arial"/>
                      <w:color w:val="7F7F7F"/>
                      <w:szCs w:val="18"/>
                    </w:rPr>
                    <w:t>2</w:t>
                  </w:r>
                </w:p>
              </w:tc>
              <w:tc>
                <w:tcPr>
                  <w:tcW w:w="200" w:type="dxa"/>
                  <w:gridSpan w:val="2"/>
                  <w:vAlign w:val="center"/>
                </w:tcPr>
                <w:p w14:paraId="0D7B300C" w14:textId="77777777" w:rsidR="00F36EEF" w:rsidRDefault="00E517B3">
                  <w:pPr>
                    <w:jc w:val="center"/>
                  </w:pPr>
                  <w:r>
                    <w:rPr>
                      <w:rFonts w:eastAsia="Arial" w:cs="Arial"/>
                      <w:color w:val="7F7F7F"/>
                      <w:szCs w:val="18"/>
                    </w:rPr>
                    <w:t>N/A</w:t>
                  </w:r>
                </w:p>
              </w:tc>
            </w:tr>
          </w:tbl>
          <w:p w14:paraId="7039E1FA"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2"/>
              <w:gridCol w:w="1382"/>
              <w:gridCol w:w="1382"/>
              <w:gridCol w:w="1382"/>
              <w:gridCol w:w="1382"/>
            </w:tblGrid>
            <w:tr w:rsidR="00F36EEF" w14:paraId="2EB4CD9F" w14:textId="77777777">
              <w:trPr>
                <w:tblHeader/>
              </w:trPr>
              <w:tc>
                <w:tcPr>
                  <w:tcW w:w="100" w:type="dxa"/>
                  <w:shd w:val="clear" w:color="auto" w:fill="F2F2F2"/>
                  <w:vAlign w:val="center"/>
                </w:tcPr>
                <w:p w14:paraId="779F349E" w14:textId="77777777" w:rsidR="00F36EEF" w:rsidRDefault="00E517B3">
                  <w:pPr>
                    <w:jc w:val="center"/>
                  </w:pPr>
                  <w:r>
                    <w:rPr>
                      <w:rFonts w:eastAsia="Arial" w:cs="Arial"/>
                      <w:b/>
                      <w:bCs/>
                      <w:color w:val="366150"/>
                      <w:szCs w:val="18"/>
                    </w:rPr>
                    <w:t>Risk Name</w:t>
                  </w:r>
                </w:p>
              </w:tc>
              <w:tc>
                <w:tcPr>
                  <w:tcW w:w="100" w:type="dxa"/>
                  <w:shd w:val="clear" w:color="auto" w:fill="F2F2F2"/>
                  <w:vAlign w:val="center"/>
                </w:tcPr>
                <w:p w14:paraId="31B29AE5" w14:textId="77777777" w:rsidR="00F36EEF" w:rsidRDefault="00E517B3">
                  <w:pPr>
                    <w:jc w:val="center"/>
                  </w:pPr>
                  <w:r>
                    <w:rPr>
                      <w:rFonts w:eastAsia="Arial" w:cs="Arial"/>
                      <w:b/>
                      <w:bCs/>
                      <w:color w:val="366150"/>
                      <w:szCs w:val="18"/>
                    </w:rPr>
                    <w:t>Origin</w:t>
                  </w:r>
                </w:p>
              </w:tc>
              <w:tc>
                <w:tcPr>
                  <w:tcW w:w="100" w:type="dxa"/>
                  <w:shd w:val="clear" w:color="auto" w:fill="F2F2F2"/>
                  <w:vAlign w:val="center"/>
                </w:tcPr>
                <w:p w14:paraId="2BED02A8" w14:textId="77777777" w:rsidR="00F36EEF" w:rsidRDefault="00E517B3">
                  <w:pPr>
                    <w:jc w:val="center"/>
                  </w:pPr>
                  <w:r>
                    <w:rPr>
                      <w:rFonts w:eastAsia="Arial" w:cs="Arial"/>
                      <w:b/>
                      <w:bCs/>
                      <w:color w:val="366150"/>
                      <w:szCs w:val="18"/>
                    </w:rPr>
                    <w:t>Area</w:t>
                  </w:r>
                </w:p>
              </w:tc>
              <w:tc>
                <w:tcPr>
                  <w:tcW w:w="100" w:type="dxa"/>
                  <w:shd w:val="clear" w:color="auto" w:fill="F2F2F2"/>
                  <w:vAlign w:val="center"/>
                </w:tcPr>
                <w:p w14:paraId="3E8BBB1A" w14:textId="77777777" w:rsidR="00F36EEF" w:rsidRDefault="00E517B3">
                  <w:pPr>
                    <w:spacing w:after="0"/>
                    <w:jc w:val="center"/>
                  </w:pPr>
                  <w:r>
                    <w:rPr>
                      <w:rFonts w:eastAsia="Arial" w:cs="Arial"/>
                      <w:b/>
                      <w:bCs/>
                      <w:color w:val="366150"/>
                      <w:szCs w:val="18"/>
                    </w:rPr>
                    <w:t>Sub-area</w:t>
                  </w:r>
                </w:p>
                <w:p w14:paraId="1195A6A5" w14:textId="77777777" w:rsidR="00F36EEF" w:rsidRDefault="00E517B3">
                  <w:pPr>
                    <w:spacing w:before="0"/>
                    <w:jc w:val="center"/>
                  </w:pPr>
                  <w:r>
                    <w:rPr>
                      <w:rFonts w:eastAsia="Arial" w:cs="Arial"/>
                      <w:i/>
                      <w:iCs/>
                      <w:color w:val="7F7F7F"/>
                      <w:sz w:val="16"/>
                      <w:szCs w:val="16"/>
                    </w:rPr>
                    <w:t>(the drop-down list is only applicable for Integrity, Legal and E&amp;S risks)</w:t>
                  </w:r>
                </w:p>
              </w:tc>
              <w:tc>
                <w:tcPr>
                  <w:tcW w:w="100" w:type="dxa"/>
                  <w:shd w:val="clear" w:color="auto" w:fill="F2F2F2"/>
                  <w:vAlign w:val="center"/>
                </w:tcPr>
                <w:p w14:paraId="3526C562" w14:textId="77777777" w:rsidR="00F36EEF" w:rsidRDefault="00E517B3">
                  <w:pPr>
                    <w:jc w:val="center"/>
                  </w:pPr>
                  <w:r>
                    <w:rPr>
                      <w:rFonts w:eastAsia="Arial" w:cs="Arial"/>
                      <w:b/>
                      <w:bCs/>
                      <w:color w:val="366150"/>
                      <w:szCs w:val="18"/>
                    </w:rPr>
                    <w:t>Residual Risk at entry</w:t>
                  </w:r>
                </w:p>
              </w:tc>
              <w:tc>
                <w:tcPr>
                  <w:tcW w:w="100" w:type="dxa"/>
                  <w:shd w:val="clear" w:color="auto" w:fill="F2F2F2"/>
                  <w:vAlign w:val="center"/>
                </w:tcPr>
                <w:p w14:paraId="2B6F1858" w14:textId="77777777" w:rsidR="00F36EEF" w:rsidRDefault="00E517B3">
                  <w:pPr>
                    <w:spacing w:after="0"/>
                    <w:jc w:val="center"/>
                  </w:pPr>
                  <w:r>
                    <w:rPr>
                      <w:rFonts w:eastAsia="Arial" w:cs="Arial"/>
                      <w:b/>
                      <w:bCs/>
                      <w:color w:val="366150"/>
                      <w:szCs w:val="18"/>
                    </w:rPr>
                    <w:t>Current Residual Risk</w:t>
                  </w:r>
                </w:p>
                <w:p w14:paraId="6005B658" w14:textId="77777777" w:rsidR="00F36EEF" w:rsidRDefault="00E517B3">
                  <w:pPr>
                    <w:spacing w:before="0"/>
                    <w:jc w:val="center"/>
                  </w:pPr>
                  <w:r>
                    <w:rPr>
                      <w:rFonts w:eastAsia="Arial" w:cs="Arial"/>
                      <w:i/>
                      <w:iCs/>
                      <w:color w:val="7F7F7F"/>
                      <w:sz w:val="16"/>
                      <w:szCs w:val="16"/>
                    </w:rPr>
                    <w:t>(previous update)</w:t>
                  </w:r>
                </w:p>
              </w:tc>
              <w:tc>
                <w:tcPr>
                  <w:tcW w:w="100" w:type="dxa"/>
                  <w:shd w:val="clear" w:color="auto" w:fill="F2F2F2"/>
                  <w:vAlign w:val="center"/>
                </w:tcPr>
                <w:p w14:paraId="563127A8" w14:textId="77777777" w:rsidR="00F36EEF" w:rsidRDefault="00E517B3">
                  <w:pPr>
                    <w:spacing w:after="0"/>
                    <w:jc w:val="center"/>
                  </w:pPr>
                  <w:r>
                    <w:rPr>
                      <w:rFonts w:eastAsia="Arial" w:cs="Arial"/>
                      <w:b/>
                      <w:bCs/>
                      <w:color w:val="366150"/>
                      <w:szCs w:val="18"/>
                    </w:rPr>
                    <w:t>Current Residual Risk</w:t>
                  </w:r>
                </w:p>
                <w:p w14:paraId="36CB4221" w14:textId="77777777" w:rsidR="00F36EEF" w:rsidRDefault="00E517B3">
                  <w:pPr>
                    <w:spacing w:before="0"/>
                    <w:jc w:val="center"/>
                  </w:pPr>
                  <w:r>
                    <w:rPr>
                      <w:rFonts w:eastAsia="Arial" w:cs="Arial"/>
                      <w:i/>
                      <w:iCs/>
                      <w:color w:val="7F7F7F"/>
                      <w:sz w:val="16"/>
                      <w:szCs w:val="16"/>
                    </w:rPr>
                    <w:t>(latest update)</w:t>
                  </w:r>
                </w:p>
              </w:tc>
            </w:tr>
            <w:tr w:rsidR="00F36EEF" w14:paraId="25B358C0" w14:textId="77777777">
              <w:tc>
                <w:tcPr>
                  <w:tcW w:w="100" w:type="dxa"/>
                  <w:vAlign w:val="center"/>
                </w:tcPr>
                <w:p w14:paraId="69411A3C" w14:textId="77777777" w:rsidR="00F36EEF" w:rsidRDefault="00E517B3">
                  <w:pPr>
                    <w:jc w:val="center"/>
                  </w:pPr>
                  <w:r>
                    <w:rPr>
                      <w:rFonts w:eastAsia="Arial" w:cs="Arial"/>
                      <w:color w:val="7F7F7F"/>
                      <w:szCs w:val="18"/>
                    </w:rPr>
                    <w:t>Prohibited Practices Risks</w:t>
                  </w:r>
                </w:p>
              </w:tc>
              <w:tc>
                <w:tcPr>
                  <w:tcW w:w="100" w:type="dxa"/>
                  <w:vAlign w:val="center"/>
                </w:tcPr>
                <w:p w14:paraId="019868F6" w14:textId="77777777" w:rsidR="00F36EEF" w:rsidRDefault="00E517B3">
                  <w:pPr>
                    <w:jc w:val="center"/>
                  </w:pPr>
                  <w:r>
                    <w:rPr>
                      <w:rFonts w:eastAsia="Arial" w:cs="Arial"/>
                      <w:color w:val="7F7F7F"/>
                      <w:szCs w:val="18"/>
                    </w:rPr>
                    <w:t>Project Related</w:t>
                  </w:r>
                </w:p>
              </w:tc>
              <w:tc>
                <w:tcPr>
                  <w:tcW w:w="100" w:type="dxa"/>
                  <w:vAlign w:val="center"/>
                </w:tcPr>
                <w:p w14:paraId="4EFF4DD4" w14:textId="77777777" w:rsidR="00F36EEF" w:rsidRDefault="00E517B3">
                  <w:pPr>
                    <w:jc w:val="center"/>
                  </w:pPr>
                  <w:r>
                    <w:rPr>
                      <w:rFonts w:eastAsia="Arial" w:cs="Arial"/>
                      <w:color w:val="7F7F7F"/>
                      <w:szCs w:val="18"/>
                    </w:rPr>
                    <w:t>Integrity</w:t>
                  </w:r>
                </w:p>
              </w:tc>
              <w:tc>
                <w:tcPr>
                  <w:tcW w:w="100" w:type="dxa"/>
                  <w:vAlign w:val="center"/>
                </w:tcPr>
                <w:p w14:paraId="33599B27" w14:textId="77777777" w:rsidR="00F36EEF" w:rsidRDefault="00E517B3">
                  <w:pPr>
                    <w:jc w:val="center"/>
                  </w:pPr>
                  <w:r>
                    <w:rPr>
                      <w:rFonts w:eastAsia="Arial" w:cs="Arial"/>
                      <w:color w:val="7F7F7F"/>
                      <w:szCs w:val="18"/>
                    </w:rPr>
                    <w:t>Fraud</w:t>
                  </w:r>
                </w:p>
              </w:tc>
              <w:tc>
                <w:tcPr>
                  <w:tcW w:w="100" w:type="dxa"/>
                  <w:vAlign w:val="center"/>
                </w:tcPr>
                <w:p w14:paraId="0FA20402" w14:textId="77777777" w:rsidR="00F36EEF" w:rsidRDefault="00E517B3">
                  <w:pPr>
                    <w:jc w:val="center"/>
                  </w:pPr>
                  <w:r>
                    <w:rPr>
                      <w:rFonts w:eastAsia="Arial" w:cs="Arial"/>
                      <w:color w:val="7F7F7F"/>
                      <w:szCs w:val="18"/>
                    </w:rPr>
                    <w:t>N/A</w:t>
                  </w:r>
                </w:p>
              </w:tc>
              <w:tc>
                <w:tcPr>
                  <w:tcW w:w="100" w:type="dxa"/>
                  <w:vAlign w:val="center"/>
                </w:tcPr>
                <w:p w14:paraId="55807639" w14:textId="77777777" w:rsidR="00F36EEF" w:rsidRDefault="00E517B3">
                  <w:pPr>
                    <w:jc w:val="center"/>
                  </w:pPr>
                  <w:r>
                    <w:rPr>
                      <w:rFonts w:eastAsia="Arial" w:cs="Arial"/>
                      <w:color w:val="7F7F7F"/>
                      <w:szCs w:val="18"/>
                    </w:rPr>
                    <w:t>N/A</w:t>
                  </w:r>
                </w:p>
              </w:tc>
              <w:tc>
                <w:tcPr>
                  <w:tcW w:w="100" w:type="dxa"/>
                  <w:vAlign w:val="center"/>
                </w:tcPr>
                <w:p w14:paraId="3C445D12" w14:textId="77777777" w:rsidR="00F36EEF" w:rsidRDefault="00E517B3">
                  <w:pPr>
                    <w:jc w:val="center"/>
                  </w:pPr>
                  <w:r>
                    <w:rPr>
                      <w:rFonts w:eastAsia="Arial" w:cs="Arial"/>
                      <w:color w:val="7F7F7F"/>
                      <w:szCs w:val="18"/>
                    </w:rPr>
                    <w:t>N/A</w:t>
                  </w:r>
                </w:p>
              </w:tc>
            </w:tr>
            <w:tr w:rsidR="00F36EEF" w14:paraId="506AD01D" w14:textId="77777777">
              <w:tc>
                <w:tcPr>
                  <w:tcW w:w="700" w:type="dxa"/>
                  <w:gridSpan w:val="7"/>
                  <w:shd w:val="clear" w:color="auto" w:fill="F2F2F2"/>
                  <w:vAlign w:val="center"/>
                </w:tcPr>
                <w:p w14:paraId="6C609617" w14:textId="77777777" w:rsidR="00F36EEF" w:rsidRDefault="00E517B3">
                  <w:r>
                    <w:rPr>
                      <w:rFonts w:eastAsia="Arial" w:cs="Arial"/>
                      <w:b/>
                      <w:bCs/>
                      <w:color w:val="366150"/>
                      <w:szCs w:val="18"/>
                    </w:rPr>
                    <w:t>Description</w:t>
                  </w:r>
                </w:p>
              </w:tc>
            </w:tr>
            <w:tr w:rsidR="00F36EEF" w14:paraId="2E02A53D" w14:textId="77777777">
              <w:tc>
                <w:tcPr>
                  <w:tcW w:w="700" w:type="dxa"/>
                  <w:gridSpan w:val="7"/>
                  <w:vAlign w:val="center"/>
                </w:tcPr>
                <w:p w14:paraId="2CBEC7C5" w14:textId="77777777" w:rsidR="00F36EEF" w:rsidRDefault="00E517B3">
                  <w:r>
                    <w:rPr>
                      <w:rFonts w:eastAsia="Arial" w:cs="Arial"/>
                      <w:color w:val="7F7F7F"/>
                      <w:szCs w:val="18"/>
                    </w:rPr>
                    <w:t xml:space="preserve">The Tonga Coastal Resilience Project faces "Substantial" risk regarding Prohibited Practices, including fraud, corruption, collusion, coercion, and obstruction within procurement and project implementation. These risks threaten to divert funds from vital seawall construction, undermine environmental safeguards, and diminish community trust. </w:t>
                  </w:r>
                  <w:r>
                    <w:rPr>
                      <w:rFonts w:eastAsia="Arial" w:cs="Arial"/>
                      <w:color w:val="7F7F7F"/>
                      <w:szCs w:val="18"/>
                    </w:rPr>
                    <w:br/>
                    <w:t>Root Causes:</w:t>
                  </w:r>
                  <w:r>
                    <w:rPr>
                      <w:rFonts w:eastAsia="Arial" w:cs="Arial"/>
                      <w:color w:val="7F7F7F"/>
                      <w:szCs w:val="18"/>
                    </w:rPr>
                    <w:br/>
                    <w:t>Weak Local Procurement Capacity: Limited experience in managing large-scale, international (UNDP/GCF) projects, creating opportunities for improper influence.</w:t>
                  </w:r>
                  <w:r>
                    <w:rPr>
                      <w:rFonts w:eastAsia="Arial" w:cs="Arial"/>
                      <w:color w:val="7F7F7F"/>
                      <w:szCs w:val="18"/>
                    </w:rPr>
                    <w:br/>
                    <w:t>Limited Transparency &amp; Oversight: Geographical isolation and limited resources in monitoring and enforcing strict compliance standards across outer islands.</w:t>
                  </w:r>
                  <w:r>
                    <w:rPr>
                      <w:rFonts w:eastAsia="Arial" w:cs="Arial"/>
                      <w:color w:val="7F7F7F"/>
                      <w:szCs w:val="18"/>
                    </w:rPr>
                    <w:br/>
                    <w:t>Complexity of Land/Lease Issues: Challenges in identifying legitimate landholders for construction, opening avenues for corruption or coercion</w:t>
                  </w:r>
                </w:p>
              </w:tc>
            </w:tr>
            <w:tr w:rsidR="00F36EEF" w14:paraId="60589613" w14:textId="77777777">
              <w:tc>
                <w:tcPr>
                  <w:tcW w:w="700" w:type="dxa"/>
                  <w:gridSpan w:val="7"/>
                  <w:shd w:val="clear" w:color="auto" w:fill="F2F2F2"/>
                  <w:vAlign w:val="center"/>
                </w:tcPr>
                <w:p w14:paraId="3689D261" w14:textId="77777777" w:rsidR="00F36EEF" w:rsidRDefault="00E517B3">
                  <w:r>
                    <w:rPr>
                      <w:rFonts w:eastAsia="Arial" w:cs="Arial"/>
                      <w:b/>
                      <w:bCs/>
                      <w:color w:val="366150"/>
                      <w:szCs w:val="18"/>
                    </w:rPr>
                    <w:lastRenderedPageBreak/>
                    <w:t>Consequences</w:t>
                  </w:r>
                </w:p>
              </w:tc>
            </w:tr>
            <w:tr w:rsidR="00F36EEF" w14:paraId="3AB73925" w14:textId="77777777">
              <w:tc>
                <w:tcPr>
                  <w:tcW w:w="700" w:type="dxa"/>
                  <w:gridSpan w:val="7"/>
                  <w:vAlign w:val="center"/>
                </w:tcPr>
                <w:p w14:paraId="418231A4" w14:textId="77777777" w:rsidR="00F36EEF" w:rsidRDefault="00E517B3">
                  <w:r>
                    <w:rPr>
                      <w:rFonts w:eastAsia="Arial" w:cs="Arial"/>
                      <w:color w:val="7F7F7F"/>
                      <w:szCs w:val="18"/>
                    </w:rPr>
                    <w:t>Consequences List:</w:t>
                  </w:r>
                  <w:r>
                    <w:rPr>
                      <w:rFonts w:eastAsia="Arial" w:cs="Arial"/>
                      <w:color w:val="7F7F7F"/>
                      <w:szCs w:val="18"/>
                    </w:rPr>
                    <w:br/>
                  </w:r>
                  <w:r>
                    <w:rPr>
                      <w:rFonts w:eastAsia="Arial" w:cs="Arial"/>
                      <w:color w:val="7F7F7F"/>
                      <w:szCs w:val="18"/>
                    </w:rPr>
                    <w:t>Misappropriation of Funds: Misuse of GCF/UNDP funds, undermining the financial viability of coastal defense constructions.</w:t>
                  </w:r>
                  <w:r>
                    <w:rPr>
                      <w:rFonts w:eastAsia="Arial" w:cs="Arial"/>
                      <w:color w:val="7F7F7F"/>
                      <w:szCs w:val="18"/>
                    </w:rPr>
                    <w:br/>
                    <w:t>Substandard Infrastructure: Compromised construction quality of sea walls or revetments, leading to failure in protecting vulnerable communities.</w:t>
                  </w:r>
                  <w:r>
                    <w:rPr>
                      <w:rFonts w:eastAsia="Arial" w:cs="Arial"/>
                      <w:color w:val="7F7F7F"/>
                      <w:szCs w:val="18"/>
                    </w:rPr>
                    <w:br/>
                    <w:t>Reputational Damage: Significant damage to the reputation of the Department of Climate Change (MEIDECC) and implementing partners.</w:t>
                  </w:r>
                  <w:r>
                    <w:rPr>
                      <w:rFonts w:eastAsia="Arial" w:cs="Arial"/>
                      <w:color w:val="7F7F7F"/>
                      <w:szCs w:val="18"/>
                    </w:rPr>
                    <w:br/>
                    <w:t>Livelihood Disruption: Increased economic displacement or unfair access to project benefits (e.g., jobs, materia</w:t>
                  </w:r>
                  <w:r>
                    <w:rPr>
                      <w:rFonts w:eastAsia="Arial" w:cs="Arial"/>
                      <w:color w:val="7F7F7F"/>
                      <w:szCs w:val="18"/>
                    </w:rPr>
                    <w:t>ls) for local communities.</w:t>
                  </w:r>
                  <w:r>
                    <w:rPr>
                      <w:rFonts w:eastAsia="Arial" w:cs="Arial"/>
                      <w:color w:val="7F7F7F"/>
                      <w:szCs w:val="18"/>
                    </w:rPr>
                    <w:br/>
                    <w:t>Legal/Disciplinary Action: Mandatory investigation, potential contract termination, and blacklisting of contractors or personnel involved.</w:t>
                  </w:r>
                  <w:r>
                    <w:rPr>
                      <w:rFonts w:eastAsia="Arial" w:cs="Arial"/>
                      <w:color w:val="7F7F7F"/>
                      <w:szCs w:val="18"/>
                    </w:rPr>
                    <w:br/>
                    <w:t>Delayed Project Implementation: Hinderance to achieving climate resilience targets by 2030.</w:t>
                  </w:r>
                </w:p>
              </w:tc>
            </w:tr>
            <w:tr w:rsidR="00F36EEF" w14:paraId="0FFA61BF" w14:textId="77777777">
              <w:tc>
                <w:tcPr>
                  <w:tcW w:w="700" w:type="dxa"/>
                  <w:gridSpan w:val="7"/>
                  <w:shd w:val="clear" w:color="auto" w:fill="F2F2F2"/>
                  <w:vAlign w:val="center"/>
                </w:tcPr>
                <w:p w14:paraId="22180EBE" w14:textId="77777777" w:rsidR="00F36EEF" w:rsidRDefault="00E517B3">
                  <w:r>
                    <w:rPr>
                      <w:rFonts w:eastAsia="Arial" w:cs="Arial"/>
                      <w:b/>
                      <w:bCs/>
                      <w:color w:val="366150"/>
                      <w:szCs w:val="18"/>
                    </w:rPr>
                    <w:t>Mitigation Measures</w:t>
                  </w:r>
                </w:p>
              </w:tc>
            </w:tr>
            <w:tr w:rsidR="00F36EEF" w14:paraId="629DBFC7" w14:textId="77777777">
              <w:tc>
                <w:tcPr>
                  <w:tcW w:w="700" w:type="dxa"/>
                  <w:gridSpan w:val="7"/>
                  <w:vAlign w:val="center"/>
                </w:tcPr>
                <w:p w14:paraId="1384A43F" w14:textId="77777777" w:rsidR="00F36EEF" w:rsidRDefault="00E517B3">
                  <w:r>
                    <w:rPr>
                      <w:rFonts w:eastAsia="Arial" w:cs="Arial"/>
                      <w:color w:val="7F7F7F"/>
                      <w:szCs w:val="18"/>
                    </w:rPr>
                    <w:t>Treatment 1: Zero Tolerance Approach: UNDP maintains a strict zero-tolerance policy regarding fraud and corruption, committing to prevent, identify, and address all such acts across its operations.</w:t>
                  </w:r>
                  <w:r>
                    <w:rPr>
                      <w:rFonts w:eastAsia="Arial" w:cs="Arial"/>
                      <w:color w:val="7F7F7F"/>
                      <w:szCs w:val="18"/>
                    </w:rPr>
                    <w:br/>
                    <w:t>Treatment 2; Comprehensive Application: The Fraud and Corrupt Practices  Policy governs all UNDP activities, including projects, programmes, and personnel.</w:t>
                  </w:r>
                  <w:r>
                    <w:rPr>
                      <w:rFonts w:eastAsia="Arial" w:cs="Arial"/>
                      <w:color w:val="7F7F7F"/>
                      <w:szCs w:val="18"/>
                    </w:rPr>
                    <w:br/>
                    <w:t>Treatment 3: Integrated Accountability: The principles of the FCP Policy are integrated into all organizational policy frameworks, including procurement, finance, internal controls, and staff regulations.</w:t>
                  </w:r>
                  <w:r>
                    <w:rPr>
                      <w:rFonts w:eastAsia="Arial" w:cs="Arial"/>
                      <w:color w:val="7F7F7F"/>
                      <w:szCs w:val="18"/>
                    </w:rPr>
                    <w:br/>
                    <w:t>Treatment 4: Adherence to UNDP Procurement Guidelines: Transparent tender processes and competitive bidding.</w:t>
                  </w:r>
                  <w:r>
                    <w:rPr>
                      <w:rFonts w:eastAsia="Arial" w:cs="Arial"/>
                      <w:color w:val="7F7F7F"/>
                      <w:szCs w:val="18"/>
                    </w:rPr>
                    <w:br/>
                    <w:t>Treatment 5: Strengthened Monitoring &amp; Re</w:t>
                  </w:r>
                  <w:r>
                    <w:rPr>
                      <w:rFonts w:eastAsia="Arial" w:cs="Arial"/>
                      <w:color w:val="7F7F7F"/>
                      <w:szCs w:val="18"/>
                    </w:rPr>
                    <w:t>porting: Using project-level GRM to detect issues early.</w:t>
                  </w:r>
                  <w:r>
                    <w:rPr>
                      <w:rFonts w:eastAsia="Arial" w:cs="Arial"/>
                      <w:color w:val="7F7F7F"/>
                      <w:szCs w:val="18"/>
                    </w:rPr>
                    <w:br/>
                    <w:t>Treatment 6: Code of Conduct &amp; Training: Strict antibribery/corruption policies for all project staff, contractors, and beneficiaries.</w:t>
                  </w:r>
                  <w:r>
                    <w:rPr>
                      <w:rFonts w:eastAsia="Arial" w:cs="Arial"/>
                      <w:color w:val="7F7F7F"/>
                      <w:szCs w:val="18"/>
                    </w:rPr>
                    <w:br/>
                    <w:t>Treatment 7: Independent Audits: Regular, rigorous financial audits of coastal protection contracts.</w:t>
                  </w:r>
                  <w:r>
                    <w:rPr>
                      <w:rFonts w:eastAsia="Arial" w:cs="Arial"/>
                      <w:color w:val="7F7F7F"/>
                      <w:szCs w:val="18"/>
                    </w:rPr>
                    <w:br/>
                    <w:t>Treatment 8: Due Diligence: Vetting contractors/suppliers to ensure compliance with ethical standards.</w:t>
                  </w:r>
                  <w:r>
                    <w:rPr>
                      <w:rFonts w:eastAsia="Arial" w:cs="Arial"/>
                      <w:color w:val="7F7F7F"/>
                      <w:szCs w:val="18"/>
                    </w:rPr>
                    <w:br/>
                    <w:t>Treatment 9; Separation of Duties: Dividing responsibilities for procurement, approvals, and payments.</w:t>
                  </w:r>
                </w:p>
              </w:tc>
            </w:tr>
            <w:tr w:rsidR="00F36EEF" w14:paraId="3864EA12" w14:textId="77777777">
              <w:tc>
                <w:tcPr>
                  <w:tcW w:w="700" w:type="dxa"/>
                  <w:gridSpan w:val="7"/>
                  <w:shd w:val="clear" w:color="auto" w:fill="F2F2F2"/>
                  <w:vAlign w:val="center"/>
                </w:tcPr>
                <w:p w14:paraId="58D32CA7" w14:textId="77777777" w:rsidR="00F36EEF" w:rsidRDefault="00E517B3">
                  <w:r>
                    <w:rPr>
                      <w:rFonts w:eastAsia="Arial" w:cs="Arial"/>
                      <w:b/>
                      <w:bCs/>
                      <w:color w:val="366150"/>
                      <w:szCs w:val="18"/>
                    </w:rPr>
                    <w:t>Comments</w:t>
                  </w:r>
                </w:p>
              </w:tc>
            </w:tr>
            <w:tr w:rsidR="00F36EEF" w14:paraId="1A988728" w14:textId="77777777">
              <w:tc>
                <w:tcPr>
                  <w:tcW w:w="700" w:type="dxa"/>
                  <w:gridSpan w:val="7"/>
                  <w:vAlign w:val="center"/>
                </w:tcPr>
                <w:p w14:paraId="1274817E" w14:textId="77777777" w:rsidR="00F36EEF" w:rsidRDefault="00E517B3">
                  <w:r>
                    <w:rPr>
                      <w:rFonts w:eastAsia="Arial" w:cs="Arial"/>
                      <w:color w:val="7F7F7F"/>
                      <w:szCs w:val="18"/>
                    </w:rPr>
                    <w:t>Risk Treatment Owner: Project Manager</w:t>
                  </w:r>
                </w:p>
              </w:tc>
            </w:tr>
            <w:tr w:rsidR="00F36EEF" w14:paraId="3F5A8506" w14:textId="77777777">
              <w:trPr>
                <w:tblHeader/>
              </w:trPr>
              <w:tc>
                <w:tcPr>
                  <w:tcW w:w="100" w:type="dxa"/>
                  <w:shd w:val="clear" w:color="auto" w:fill="F2F2F2"/>
                  <w:vAlign w:val="center"/>
                </w:tcPr>
                <w:p w14:paraId="6885CED6" w14:textId="77777777" w:rsidR="00F36EEF" w:rsidRDefault="00F36EEF">
                  <w:pPr>
                    <w:jc w:val="center"/>
                  </w:pPr>
                </w:p>
              </w:tc>
              <w:tc>
                <w:tcPr>
                  <w:tcW w:w="200" w:type="dxa"/>
                  <w:gridSpan w:val="2"/>
                  <w:shd w:val="clear" w:color="auto" w:fill="F2F2F2"/>
                  <w:vAlign w:val="center"/>
                </w:tcPr>
                <w:p w14:paraId="705CE89E" w14:textId="77777777" w:rsidR="00F36EEF" w:rsidRDefault="00E517B3">
                  <w:pPr>
                    <w:jc w:val="center"/>
                  </w:pPr>
                  <w:r>
                    <w:rPr>
                      <w:rFonts w:eastAsia="Arial" w:cs="Arial"/>
                      <w:b/>
                      <w:bCs/>
                      <w:color w:val="366150"/>
                      <w:szCs w:val="18"/>
                    </w:rPr>
                    <w:t>Inherent Risk</w:t>
                  </w:r>
                </w:p>
              </w:tc>
              <w:tc>
                <w:tcPr>
                  <w:tcW w:w="200" w:type="dxa"/>
                  <w:gridSpan w:val="2"/>
                  <w:shd w:val="clear" w:color="auto" w:fill="F2F2F2"/>
                  <w:vAlign w:val="center"/>
                </w:tcPr>
                <w:p w14:paraId="3754DF6C" w14:textId="77777777" w:rsidR="00F36EEF" w:rsidRDefault="00E517B3">
                  <w:pPr>
                    <w:jc w:val="center"/>
                  </w:pPr>
                  <w:r>
                    <w:rPr>
                      <w:rFonts w:eastAsia="Arial" w:cs="Arial"/>
                      <w:b/>
                      <w:bCs/>
                      <w:color w:val="366150"/>
                      <w:szCs w:val="18"/>
                    </w:rPr>
                    <w:t>Residual Risk</w:t>
                  </w:r>
                </w:p>
              </w:tc>
              <w:tc>
                <w:tcPr>
                  <w:tcW w:w="200" w:type="dxa"/>
                  <w:gridSpan w:val="2"/>
                  <w:shd w:val="clear" w:color="auto" w:fill="F2F2F2"/>
                  <w:vAlign w:val="center"/>
                </w:tcPr>
                <w:p w14:paraId="4E0C0CF9" w14:textId="77777777" w:rsidR="00F36EEF" w:rsidRDefault="00E517B3">
                  <w:pPr>
                    <w:jc w:val="center"/>
                  </w:pPr>
                  <w:r>
                    <w:rPr>
                      <w:rFonts w:eastAsia="Arial" w:cs="Arial"/>
                      <w:b/>
                      <w:bCs/>
                      <w:color w:val="366150"/>
                      <w:szCs w:val="18"/>
                    </w:rPr>
                    <w:t>Current Risk</w:t>
                  </w:r>
                </w:p>
              </w:tc>
            </w:tr>
            <w:tr w:rsidR="00F36EEF" w14:paraId="43A7A7F4" w14:textId="77777777">
              <w:tc>
                <w:tcPr>
                  <w:tcW w:w="100" w:type="dxa"/>
                  <w:shd w:val="clear" w:color="auto" w:fill="F2F2F2"/>
                  <w:vAlign w:val="center"/>
                </w:tcPr>
                <w:p w14:paraId="0EAE057C" w14:textId="77777777" w:rsidR="00F36EEF" w:rsidRDefault="00F36EEF">
                  <w:pPr>
                    <w:jc w:val="center"/>
                  </w:pPr>
                </w:p>
              </w:tc>
              <w:tc>
                <w:tcPr>
                  <w:tcW w:w="200" w:type="dxa"/>
                  <w:gridSpan w:val="2"/>
                  <w:vAlign w:val="center"/>
                </w:tcPr>
                <w:p w14:paraId="45151268" w14:textId="77777777" w:rsidR="00F36EEF" w:rsidRDefault="00E517B3">
                  <w:pPr>
                    <w:jc w:val="center"/>
                  </w:pPr>
                  <w:r>
                    <w:rPr>
                      <w:rFonts w:eastAsia="Arial" w:cs="Arial"/>
                      <w:color w:val="7F7F7F"/>
                      <w:szCs w:val="18"/>
                    </w:rPr>
                    <w:t>Please rate the risk's likelihood and impact before any mitigation measures are applied.</w:t>
                  </w:r>
                </w:p>
              </w:tc>
              <w:tc>
                <w:tcPr>
                  <w:tcW w:w="200" w:type="dxa"/>
                  <w:gridSpan w:val="2"/>
                  <w:vAlign w:val="center"/>
                </w:tcPr>
                <w:p w14:paraId="546FE7A3" w14:textId="77777777" w:rsidR="00F36EEF" w:rsidRDefault="00E517B3">
                  <w:pPr>
                    <w:jc w:val="center"/>
                  </w:pPr>
                  <w:r>
                    <w:rPr>
                      <w:rFonts w:eastAsia="Arial" w:cs="Arial"/>
                      <w:color w:val="7F7F7F"/>
                      <w:szCs w:val="18"/>
                    </w:rPr>
                    <w:t>Please rate the risk's likelihood and impact after the proposed mitigation measures are applied.</w:t>
                  </w:r>
                </w:p>
              </w:tc>
              <w:tc>
                <w:tcPr>
                  <w:tcW w:w="200" w:type="dxa"/>
                  <w:gridSpan w:val="2"/>
                  <w:vAlign w:val="center"/>
                </w:tcPr>
                <w:p w14:paraId="64163978" w14:textId="77777777" w:rsidR="00F36EEF" w:rsidRDefault="00E517B3">
                  <w:pPr>
                    <w:jc w:val="center"/>
                  </w:pPr>
                  <w:r>
                    <w:rPr>
                      <w:rFonts w:eastAsia="Arial" w:cs="Arial"/>
                      <w:color w:val="7F7F7F"/>
                      <w:szCs w:val="18"/>
                    </w:rPr>
                    <w:t>Please rate the current risk's likelihood and impact.</w:t>
                  </w:r>
                </w:p>
              </w:tc>
            </w:tr>
            <w:tr w:rsidR="00F36EEF" w14:paraId="3CF59AFB" w14:textId="77777777">
              <w:tc>
                <w:tcPr>
                  <w:tcW w:w="100" w:type="dxa"/>
                  <w:shd w:val="clear" w:color="auto" w:fill="F2F2F2"/>
                  <w:vAlign w:val="center"/>
                </w:tcPr>
                <w:p w14:paraId="11E3230B" w14:textId="77777777" w:rsidR="00F36EEF" w:rsidRDefault="00E517B3">
                  <w:pPr>
                    <w:jc w:val="center"/>
                  </w:pPr>
                  <w:r>
                    <w:rPr>
                      <w:rFonts w:eastAsia="Arial" w:cs="Arial"/>
                      <w:b/>
                      <w:bCs/>
                      <w:color w:val="366150"/>
                      <w:szCs w:val="18"/>
                    </w:rPr>
                    <w:t>Likelihood</w:t>
                  </w:r>
                </w:p>
              </w:tc>
              <w:tc>
                <w:tcPr>
                  <w:tcW w:w="200" w:type="dxa"/>
                  <w:gridSpan w:val="2"/>
                  <w:vAlign w:val="center"/>
                </w:tcPr>
                <w:p w14:paraId="51C429F2" w14:textId="77777777" w:rsidR="00F36EEF" w:rsidRDefault="00E517B3">
                  <w:pPr>
                    <w:jc w:val="center"/>
                  </w:pPr>
                  <w:r>
                    <w:rPr>
                      <w:rFonts w:eastAsia="Arial" w:cs="Arial"/>
                      <w:color w:val="7F7F7F"/>
                      <w:szCs w:val="18"/>
                    </w:rPr>
                    <w:t>1</w:t>
                  </w:r>
                </w:p>
              </w:tc>
              <w:tc>
                <w:tcPr>
                  <w:tcW w:w="200" w:type="dxa"/>
                  <w:gridSpan w:val="2"/>
                  <w:vAlign w:val="center"/>
                </w:tcPr>
                <w:p w14:paraId="6D8A17A8" w14:textId="77777777" w:rsidR="00F36EEF" w:rsidRDefault="00E517B3">
                  <w:pPr>
                    <w:jc w:val="center"/>
                  </w:pPr>
                  <w:r>
                    <w:rPr>
                      <w:rFonts w:eastAsia="Arial" w:cs="Arial"/>
                      <w:color w:val="7F7F7F"/>
                      <w:szCs w:val="18"/>
                    </w:rPr>
                    <w:t>1</w:t>
                  </w:r>
                </w:p>
              </w:tc>
              <w:tc>
                <w:tcPr>
                  <w:tcW w:w="200" w:type="dxa"/>
                  <w:gridSpan w:val="2"/>
                  <w:vAlign w:val="center"/>
                </w:tcPr>
                <w:p w14:paraId="65BA73B4" w14:textId="77777777" w:rsidR="00F36EEF" w:rsidRDefault="00E517B3">
                  <w:pPr>
                    <w:jc w:val="center"/>
                  </w:pPr>
                  <w:r>
                    <w:rPr>
                      <w:rFonts w:eastAsia="Arial" w:cs="Arial"/>
                      <w:color w:val="7F7F7F"/>
                      <w:szCs w:val="18"/>
                    </w:rPr>
                    <w:t>N/A</w:t>
                  </w:r>
                </w:p>
              </w:tc>
            </w:tr>
            <w:tr w:rsidR="00F36EEF" w14:paraId="4D17AEC4" w14:textId="77777777">
              <w:tc>
                <w:tcPr>
                  <w:tcW w:w="100" w:type="dxa"/>
                  <w:shd w:val="clear" w:color="auto" w:fill="F2F2F2"/>
                  <w:vAlign w:val="center"/>
                </w:tcPr>
                <w:p w14:paraId="354759D0" w14:textId="77777777" w:rsidR="00F36EEF" w:rsidRDefault="00E517B3">
                  <w:pPr>
                    <w:jc w:val="center"/>
                  </w:pPr>
                  <w:r>
                    <w:rPr>
                      <w:rFonts w:eastAsia="Arial" w:cs="Arial"/>
                      <w:b/>
                      <w:bCs/>
                      <w:color w:val="366150"/>
                      <w:szCs w:val="18"/>
                    </w:rPr>
                    <w:t>Impact</w:t>
                  </w:r>
                </w:p>
              </w:tc>
              <w:tc>
                <w:tcPr>
                  <w:tcW w:w="200" w:type="dxa"/>
                  <w:gridSpan w:val="2"/>
                  <w:vAlign w:val="center"/>
                </w:tcPr>
                <w:p w14:paraId="0D4D571C" w14:textId="77777777" w:rsidR="00F36EEF" w:rsidRDefault="00E517B3">
                  <w:pPr>
                    <w:jc w:val="center"/>
                  </w:pPr>
                  <w:r>
                    <w:rPr>
                      <w:rFonts w:eastAsia="Arial" w:cs="Arial"/>
                      <w:color w:val="7F7F7F"/>
                      <w:szCs w:val="18"/>
                    </w:rPr>
                    <w:t>3</w:t>
                  </w:r>
                </w:p>
              </w:tc>
              <w:tc>
                <w:tcPr>
                  <w:tcW w:w="200" w:type="dxa"/>
                  <w:gridSpan w:val="2"/>
                  <w:vAlign w:val="center"/>
                </w:tcPr>
                <w:p w14:paraId="6B1378C7" w14:textId="77777777" w:rsidR="00F36EEF" w:rsidRDefault="00E517B3">
                  <w:pPr>
                    <w:jc w:val="center"/>
                  </w:pPr>
                  <w:r>
                    <w:rPr>
                      <w:rFonts w:eastAsia="Arial" w:cs="Arial"/>
                      <w:color w:val="7F7F7F"/>
                      <w:szCs w:val="18"/>
                    </w:rPr>
                    <w:t>2</w:t>
                  </w:r>
                </w:p>
              </w:tc>
              <w:tc>
                <w:tcPr>
                  <w:tcW w:w="200" w:type="dxa"/>
                  <w:gridSpan w:val="2"/>
                  <w:vAlign w:val="center"/>
                </w:tcPr>
                <w:p w14:paraId="650D5F8E" w14:textId="77777777" w:rsidR="00F36EEF" w:rsidRDefault="00E517B3">
                  <w:pPr>
                    <w:jc w:val="center"/>
                  </w:pPr>
                  <w:r>
                    <w:rPr>
                      <w:rFonts w:eastAsia="Arial" w:cs="Arial"/>
                      <w:color w:val="7F7F7F"/>
                      <w:szCs w:val="18"/>
                    </w:rPr>
                    <w:t>N/A</w:t>
                  </w:r>
                </w:p>
              </w:tc>
            </w:tr>
            <w:tr w:rsidR="00F36EEF" w14:paraId="0F354B02" w14:textId="77777777">
              <w:tc>
                <w:tcPr>
                  <w:tcW w:w="100" w:type="dxa"/>
                  <w:shd w:val="clear" w:color="auto" w:fill="F2F2F2"/>
                  <w:vAlign w:val="center"/>
                </w:tcPr>
                <w:p w14:paraId="2098696D" w14:textId="77777777" w:rsidR="00F36EEF" w:rsidRDefault="00E517B3">
                  <w:pPr>
                    <w:jc w:val="center"/>
                  </w:pPr>
                  <w:r>
                    <w:rPr>
                      <w:rFonts w:eastAsia="Arial" w:cs="Arial"/>
                      <w:b/>
                      <w:bCs/>
                      <w:color w:val="366150"/>
                      <w:szCs w:val="18"/>
                    </w:rPr>
                    <w:t>Severity</w:t>
                  </w:r>
                </w:p>
              </w:tc>
              <w:tc>
                <w:tcPr>
                  <w:tcW w:w="200" w:type="dxa"/>
                  <w:gridSpan w:val="2"/>
                  <w:vAlign w:val="center"/>
                </w:tcPr>
                <w:p w14:paraId="1211345F" w14:textId="77777777" w:rsidR="00F36EEF" w:rsidRDefault="00E517B3">
                  <w:pPr>
                    <w:jc w:val="center"/>
                  </w:pPr>
                  <w:r>
                    <w:rPr>
                      <w:rFonts w:eastAsia="Arial" w:cs="Arial"/>
                      <w:color w:val="7F7F7F"/>
                      <w:szCs w:val="18"/>
                    </w:rPr>
                    <w:t>3</w:t>
                  </w:r>
                </w:p>
              </w:tc>
              <w:tc>
                <w:tcPr>
                  <w:tcW w:w="200" w:type="dxa"/>
                  <w:gridSpan w:val="2"/>
                  <w:vAlign w:val="center"/>
                </w:tcPr>
                <w:p w14:paraId="3912D5B6" w14:textId="77777777" w:rsidR="00F36EEF" w:rsidRDefault="00E517B3">
                  <w:pPr>
                    <w:jc w:val="center"/>
                  </w:pPr>
                  <w:r>
                    <w:rPr>
                      <w:rFonts w:eastAsia="Arial" w:cs="Arial"/>
                      <w:color w:val="7F7F7F"/>
                      <w:szCs w:val="18"/>
                    </w:rPr>
                    <w:t>2</w:t>
                  </w:r>
                </w:p>
              </w:tc>
              <w:tc>
                <w:tcPr>
                  <w:tcW w:w="200" w:type="dxa"/>
                  <w:gridSpan w:val="2"/>
                  <w:vAlign w:val="center"/>
                </w:tcPr>
                <w:p w14:paraId="229D7F9C" w14:textId="77777777" w:rsidR="00F36EEF" w:rsidRDefault="00E517B3">
                  <w:pPr>
                    <w:jc w:val="center"/>
                  </w:pPr>
                  <w:r>
                    <w:rPr>
                      <w:rFonts w:eastAsia="Arial" w:cs="Arial"/>
                      <w:color w:val="7F7F7F"/>
                      <w:szCs w:val="18"/>
                    </w:rPr>
                    <w:t>N/A</w:t>
                  </w:r>
                </w:p>
              </w:tc>
            </w:tr>
          </w:tbl>
          <w:p w14:paraId="0A8B3C35" w14:textId="77777777" w:rsidR="00F36EEF" w:rsidRDefault="00F36EEF"/>
          <w:p w14:paraId="1A9184BD" w14:textId="77777777" w:rsidR="00684BDE" w:rsidRPr="007D6B63" w:rsidRDefault="00684BDE" w:rsidP="52298BDC">
            <w:pPr>
              <w:spacing w:before="40" w:after="40" w:line="240" w:lineRule="auto"/>
              <w:ind w:right="-28"/>
              <w:jc w:val="both"/>
              <w:rPr>
                <w:rStyle w:val="IntenseReference"/>
                <w:rFonts w:eastAsia="SimSun" w:cs="Arial"/>
                <w:b w:val="0"/>
                <w:bCs w:val="0"/>
                <w:i/>
                <w:iCs/>
                <w:smallCaps w:val="0"/>
                <w:color w:val="7F7F7F" w:themeColor="text1" w:themeTint="80"/>
                <w:spacing w:val="0"/>
                <w:szCs w:val="18"/>
                <w:lang w:eastAsia="zh-CN"/>
              </w:rPr>
            </w:pPr>
          </w:p>
        </w:tc>
      </w:tr>
    </w:tbl>
    <w:p w14:paraId="58358F81" w14:textId="77777777" w:rsidR="00236798" w:rsidRPr="00236798" w:rsidRDefault="00236798" w:rsidP="00236798">
      <w:pPr>
        <w:spacing w:after="0"/>
        <w:rPr>
          <w:rFonts w:cs="Arial"/>
          <w:szCs w:val="18"/>
        </w:rPr>
      </w:pPr>
    </w:p>
    <w:tbl>
      <w:tblPr>
        <w:tblStyle w:val="TableGrid"/>
        <w:tblW w:w="9900" w:type="dxa"/>
        <w:tblInd w:w="-5" w:type="dxa"/>
        <w:tblLayout w:type="fixed"/>
        <w:tblLook w:val="04A0" w:firstRow="1" w:lastRow="0" w:firstColumn="1" w:lastColumn="0" w:noHBand="0" w:noVBand="1"/>
      </w:tblPr>
      <w:tblGrid>
        <w:gridCol w:w="9900"/>
      </w:tblGrid>
      <w:tr w:rsidR="000C212D" w:rsidRPr="000D7753" w14:paraId="3C0D33E3" w14:textId="77777777" w:rsidTr="00684BDE">
        <w:trPr>
          <w:trHeight w:val="403"/>
        </w:trPr>
        <w:tc>
          <w:tcPr>
            <w:tcW w:w="9900" w:type="dxa"/>
            <w:tcBorders>
              <w:top w:val="single" w:sz="2" w:space="0" w:color="000000" w:themeColor="text1"/>
              <w:bottom w:val="single" w:sz="2" w:space="0" w:color="000000" w:themeColor="text1"/>
            </w:tcBorders>
            <w:shd w:val="clear" w:color="auto" w:fill="F2F2F2" w:themeFill="background1" w:themeFillShade="F2"/>
            <w:vAlign w:val="center"/>
          </w:tcPr>
          <w:p w14:paraId="19CF2D65" w14:textId="77777777" w:rsidR="000C212D" w:rsidRPr="007D6B63" w:rsidRDefault="000C212D" w:rsidP="00516E7A">
            <w:pPr>
              <w:spacing w:after="0"/>
              <w:rPr>
                <w:rStyle w:val="IntenseReference"/>
                <w:rFonts w:eastAsia="SimSun" w:cs="Arial"/>
                <w:smallCaps w:val="0"/>
                <w:color w:val="auto"/>
                <w:sz w:val="20"/>
                <w:szCs w:val="20"/>
                <w:lang w:eastAsia="zh-CN"/>
              </w:rPr>
            </w:pPr>
            <w:r w:rsidRPr="003B3C24">
              <w:rPr>
                <w:rFonts w:eastAsia="Times New Roman" w:cs="Arial"/>
                <w:b/>
                <w:color w:val="24634F"/>
                <w:sz w:val="20"/>
                <w:szCs w:val="20"/>
                <w:lang w:eastAsia="ja-JP"/>
              </w:rPr>
              <w:t>D.</w:t>
            </w:r>
            <w:r>
              <w:rPr>
                <w:rFonts w:eastAsia="SimSun" w:cs="Arial" w:hint="eastAsia"/>
                <w:b/>
                <w:color w:val="24634F"/>
                <w:sz w:val="20"/>
                <w:szCs w:val="20"/>
                <w:lang w:eastAsia="zh-CN"/>
              </w:rPr>
              <w:t>2</w:t>
            </w:r>
            <w:r w:rsidRPr="003B3C24">
              <w:rPr>
                <w:rFonts w:eastAsia="Times New Roman" w:cs="Arial"/>
                <w:b/>
                <w:color w:val="24634F"/>
                <w:sz w:val="20"/>
                <w:szCs w:val="20"/>
                <w:lang w:eastAsia="ja-JP"/>
              </w:rPr>
              <w:t xml:space="preserve">. </w:t>
            </w:r>
            <w:r>
              <w:rPr>
                <w:rFonts w:eastAsia="SimSun" w:cs="Arial" w:hint="eastAsia"/>
                <w:b/>
                <w:color w:val="24634F"/>
                <w:sz w:val="20"/>
                <w:szCs w:val="20"/>
                <w:lang w:eastAsia="zh-CN"/>
              </w:rPr>
              <w:t>Report risk incident</w:t>
            </w:r>
            <w:r w:rsidR="00EC4CC4">
              <w:rPr>
                <w:rFonts w:eastAsia="SimSun" w:cs="Arial" w:hint="eastAsia"/>
                <w:b/>
                <w:color w:val="24634F"/>
                <w:sz w:val="20"/>
                <w:szCs w:val="20"/>
                <w:lang w:eastAsia="zh-CN"/>
              </w:rPr>
              <w:t>s</w:t>
            </w:r>
          </w:p>
        </w:tc>
      </w:tr>
      <w:tr w:rsidR="000C212D" w:rsidRPr="00A84E86" w14:paraId="6F98AAEB" w14:textId="77777777" w:rsidTr="00684BDE">
        <w:trPr>
          <w:trHeight w:val="403"/>
        </w:trPr>
        <w:tc>
          <w:tcPr>
            <w:tcW w:w="9900" w:type="dxa"/>
            <w:tcBorders>
              <w:top w:val="single" w:sz="2" w:space="0" w:color="000000" w:themeColor="text1"/>
              <w:bottom w:val="single" w:sz="2" w:space="0" w:color="000000" w:themeColor="text1"/>
            </w:tcBorders>
            <w:vAlign w:val="center"/>
          </w:tcPr>
          <w:p w14:paraId="618C6E25" w14:textId="77777777" w:rsidR="000C212D" w:rsidRDefault="00EC4CC4" w:rsidP="00EC4CC4">
            <w:pPr>
              <w:spacing w:before="40" w:after="40" w:line="240" w:lineRule="auto"/>
              <w:ind w:right="-28"/>
              <w:rPr>
                <w:rFonts w:eastAsia="Times New Roman" w:cs="Arial"/>
                <w:i/>
                <w:color w:val="7F7F7F" w:themeColor="text1" w:themeTint="80"/>
                <w:szCs w:val="18"/>
                <w:lang w:eastAsia="ja-JP"/>
              </w:rPr>
            </w:pPr>
            <w:r w:rsidRPr="00EC4CC4">
              <w:rPr>
                <w:rFonts w:eastAsia="Times New Roman" w:cs="Arial"/>
                <w:i/>
                <w:color w:val="7F7F7F" w:themeColor="text1" w:themeTint="80"/>
                <w:szCs w:val="18"/>
                <w:lang w:eastAsia="ja-JP"/>
              </w:rPr>
              <w:t>If any risk (previously identified or not) has materialized, please capture it here as a risk incident.</w:t>
            </w:r>
          </w:p>
          <w:p w14:paraId="636A63BF" w14:textId="77777777" w:rsidR="00684BDE" w:rsidRDefault="00684BDE" w:rsidP="00EC4CC4">
            <w:pPr>
              <w:spacing w:before="40" w:after="40" w:line="240" w:lineRule="auto"/>
              <w:ind w:right="-28"/>
              <w:rPr>
                <w:rFonts w:eastAsia="Times New Roman" w:cs="Arial"/>
                <w:i/>
                <w:color w:val="7F7F7F" w:themeColor="text1" w:themeTint="80"/>
                <w:szCs w:val="18"/>
                <w:lang w:eastAsia="ja-JP"/>
              </w:rPr>
            </w:pPr>
          </w:p>
          <w:p w14:paraId="03817C38" w14:textId="77777777" w:rsidR="00684BDE" w:rsidRPr="00E11ED3" w:rsidRDefault="00E11ED3" w:rsidP="00EC4CC4">
            <w:pPr>
              <w:spacing w:before="40" w:after="40" w:line="240" w:lineRule="auto"/>
              <w:ind w:right="-28"/>
              <w:rPr>
                <w:rFonts w:eastAsia="SimSun" w:cs="Arial"/>
                <w:i/>
                <w:iCs/>
                <w:szCs w:val="18"/>
                <w:lang w:eastAsia="zh-CN"/>
              </w:rPr>
            </w:pPr>
            <w:r w:rsidRPr="00E11ED3">
              <w:rPr>
                <w:rFonts w:eastAsia="SimSun" w:cs="Arial"/>
                <w:i/>
                <w:iCs/>
                <w:szCs w:val="18"/>
                <w:lang w:eastAsia="zh-CN"/>
              </w:rPr>
              <w:t>(this section is confidential)</w:t>
            </w:r>
          </w:p>
          <w:p w14:paraId="19871E0D" w14:textId="77777777" w:rsidR="00684BDE" w:rsidRPr="00A84E86" w:rsidRDefault="00684BDE" w:rsidP="00EC4CC4">
            <w:pPr>
              <w:spacing w:before="40" w:after="40" w:line="240" w:lineRule="auto"/>
              <w:ind w:right="-28"/>
              <w:rPr>
                <w:rFonts w:eastAsia="SimSun" w:cs="Arial"/>
                <w:b/>
                <w:color w:val="24634F"/>
                <w:sz w:val="20"/>
                <w:szCs w:val="20"/>
                <w:lang w:eastAsia="zh-CN"/>
              </w:rPr>
            </w:pPr>
          </w:p>
        </w:tc>
      </w:tr>
    </w:tbl>
    <w:p w14:paraId="4EE1DD2D" w14:textId="77777777" w:rsidR="00303E01" w:rsidRDefault="00303E01" w:rsidP="00F650A4">
      <w:pPr>
        <w:spacing w:after="0"/>
        <w:rPr>
          <w:rFonts w:eastAsia="SimSun" w:cs="Arial"/>
          <w:szCs w:val="18"/>
          <w:lang w:eastAsia="zh-CN"/>
        </w:rPr>
      </w:pPr>
    </w:p>
    <w:p w14:paraId="49EEDF17" w14:textId="77777777" w:rsidR="00303E01" w:rsidRDefault="00303E01">
      <w:pPr>
        <w:spacing w:before="0" w:after="0" w:line="240" w:lineRule="auto"/>
        <w:rPr>
          <w:rFonts w:eastAsia="SimSun" w:cs="Arial"/>
          <w:szCs w:val="18"/>
          <w:lang w:eastAsia="zh-CN"/>
        </w:rPr>
      </w:pPr>
      <w:r>
        <w:rPr>
          <w:rFonts w:eastAsia="SimSun" w:cs="Arial"/>
          <w:szCs w:val="18"/>
          <w:lang w:eastAsia="zh-CN"/>
        </w:rPr>
        <w:lastRenderedPageBreak/>
        <w:br w:type="page"/>
      </w:r>
    </w:p>
    <w:p w14:paraId="6BF143BA" w14:textId="77777777" w:rsidR="00F650A4" w:rsidRPr="00F650A4" w:rsidRDefault="00F650A4" w:rsidP="00F650A4">
      <w:pPr>
        <w:spacing w:after="0"/>
        <w:rPr>
          <w:rFonts w:eastAsia="SimSun" w:cs="Arial"/>
          <w:szCs w:val="18"/>
          <w:lang w:eastAsia="zh-CN"/>
        </w:rPr>
        <w:sectPr w:rsidR="00F650A4" w:rsidRPr="00F650A4" w:rsidSect="006B6F20">
          <w:headerReference w:type="default" r:id="rId20"/>
          <w:pgSz w:w="11909" w:h="16834" w:code="9"/>
          <w:pgMar w:top="1728" w:right="1008" w:bottom="1152" w:left="1008" w:header="720" w:footer="720" w:gutter="0"/>
          <w:cols w:space="720"/>
          <w:docGrid w:linePitch="360"/>
        </w:sectPr>
      </w:pPr>
    </w:p>
    <w:tbl>
      <w:tblPr>
        <w:tblStyle w:val="TableGrid"/>
        <w:tblW w:w="9900" w:type="dxa"/>
        <w:tblInd w:w="-5" w:type="dxa"/>
        <w:tblLayout w:type="fixed"/>
        <w:tblLook w:val="04A0" w:firstRow="1" w:lastRow="0" w:firstColumn="1" w:lastColumn="0" w:noHBand="0" w:noVBand="1"/>
      </w:tblPr>
      <w:tblGrid>
        <w:gridCol w:w="9900"/>
      </w:tblGrid>
      <w:tr w:rsidR="005464E7" w:rsidRPr="003B6B23" w14:paraId="65FC5BEF" w14:textId="77777777" w:rsidTr="46D131DE">
        <w:trPr>
          <w:trHeight w:val="403"/>
        </w:trPr>
        <w:tc>
          <w:tcPr>
            <w:tcW w:w="9900" w:type="dxa"/>
            <w:shd w:val="clear" w:color="auto" w:fill="24634F"/>
            <w:vAlign w:val="center"/>
          </w:tcPr>
          <w:p w14:paraId="21C036A0" w14:textId="77777777" w:rsidR="005464E7" w:rsidRPr="003B6B23" w:rsidRDefault="003753B1" w:rsidP="00B2291F">
            <w:pPr>
              <w:pStyle w:val="Heading1"/>
              <w:spacing w:before="0"/>
              <w:ind w:hanging="720"/>
              <w:rPr>
                <w:rStyle w:val="IntenseReference"/>
                <w:rFonts w:eastAsia="Malgun Gothic"/>
                <w:b/>
                <w:smallCaps w:val="0"/>
                <w:color w:val="FFFFFF" w:themeColor="background1"/>
              </w:rPr>
            </w:pPr>
            <w:r w:rsidRPr="00B2291F">
              <w:rPr>
                <w:rStyle w:val="IntenseReference"/>
                <w:rFonts w:eastAsia="Malgun Gothic"/>
                <w:b/>
                <w:smallCaps w:val="0"/>
                <w:color w:val="FFFFFF" w:themeColor="background1"/>
                <w:sz w:val="20"/>
                <w:szCs w:val="28"/>
              </w:rPr>
              <w:lastRenderedPageBreak/>
              <w:t>FINANCI</w:t>
            </w:r>
            <w:r w:rsidR="30552FE7" w:rsidRPr="00B2291F">
              <w:rPr>
                <w:rStyle w:val="IntenseReference"/>
                <w:rFonts w:eastAsia="Malgun Gothic"/>
                <w:b/>
                <w:smallCaps w:val="0"/>
                <w:color w:val="FFFFFF" w:themeColor="background1"/>
                <w:sz w:val="20"/>
                <w:szCs w:val="28"/>
              </w:rPr>
              <w:t>AL</w:t>
            </w:r>
            <w:r w:rsidRPr="00B2291F">
              <w:rPr>
                <w:rStyle w:val="IntenseReference"/>
                <w:rFonts w:eastAsia="Malgun Gothic"/>
                <w:b/>
                <w:smallCaps w:val="0"/>
                <w:color w:val="FFFFFF" w:themeColor="background1"/>
                <w:sz w:val="20"/>
                <w:szCs w:val="28"/>
              </w:rPr>
              <w:t xml:space="preserve"> INFORMATION</w:t>
            </w:r>
          </w:p>
        </w:tc>
      </w:tr>
      <w:tr w:rsidR="005464E7" w:rsidRPr="007D6B63" w14:paraId="7E98C6F3" w14:textId="77777777" w:rsidTr="007D6E3D">
        <w:trPr>
          <w:trHeight w:val="403"/>
        </w:trPr>
        <w:tc>
          <w:tcPr>
            <w:tcW w:w="9900" w:type="dxa"/>
            <w:tcBorders>
              <w:top w:val="single" w:sz="2" w:space="0" w:color="000000" w:themeColor="text1"/>
              <w:bottom w:val="single" w:sz="2" w:space="0" w:color="000000" w:themeColor="text1"/>
            </w:tcBorders>
            <w:shd w:val="clear" w:color="auto" w:fill="F2F2F2" w:themeFill="background1" w:themeFillShade="F2"/>
            <w:vAlign w:val="center"/>
          </w:tcPr>
          <w:p w14:paraId="1D5FC86D" w14:textId="77777777" w:rsidR="005464E7" w:rsidRPr="007D6B63" w:rsidRDefault="00BE1AB2" w:rsidP="00B2291F">
            <w:pPr>
              <w:spacing w:before="0" w:after="0"/>
              <w:rPr>
                <w:rStyle w:val="IntenseReference"/>
                <w:rFonts w:eastAsia="SimSun" w:cs="Arial"/>
                <w:smallCaps w:val="0"/>
                <w:color w:val="auto"/>
                <w:sz w:val="20"/>
                <w:szCs w:val="20"/>
                <w:lang w:eastAsia="zh-CN"/>
              </w:rPr>
            </w:pPr>
            <w:r w:rsidRPr="00B2291F">
              <w:rPr>
                <w:rFonts w:eastAsia="SimSun" w:cs="Arial" w:hint="eastAsia"/>
                <w:b/>
                <w:color w:val="24634F"/>
                <w:sz w:val="20"/>
                <w:szCs w:val="20"/>
                <w:lang w:eastAsia="zh-CN"/>
              </w:rPr>
              <w:t>E</w:t>
            </w:r>
            <w:r w:rsidR="005464E7" w:rsidRPr="00B2291F">
              <w:rPr>
                <w:rFonts w:eastAsia="Times New Roman" w:cs="Arial"/>
                <w:b/>
                <w:color w:val="24634F"/>
                <w:sz w:val="20"/>
                <w:szCs w:val="20"/>
                <w:lang w:eastAsia="ja-JP"/>
              </w:rPr>
              <w:t xml:space="preserve">.1. </w:t>
            </w:r>
            <w:r w:rsidR="005464E7" w:rsidRPr="00B2291F">
              <w:rPr>
                <w:rFonts w:eastAsia="SimSun" w:cs="Arial" w:hint="eastAsia"/>
                <w:b/>
                <w:color w:val="24634F"/>
                <w:sz w:val="20"/>
                <w:lang w:eastAsia="zh-CN"/>
              </w:rPr>
              <w:t>GCF financing</w:t>
            </w:r>
          </w:p>
        </w:tc>
      </w:tr>
      <w:tr w:rsidR="005464E7" w:rsidRPr="008E0C65" w14:paraId="3AF06404" w14:textId="77777777" w:rsidTr="007D6E3D">
        <w:trPr>
          <w:trHeight w:val="403"/>
        </w:trPr>
        <w:tc>
          <w:tcPr>
            <w:tcW w:w="9900" w:type="dxa"/>
            <w:tcBorders>
              <w:top w:val="single" w:sz="2" w:space="0" w:color="000000" w:themeColor="text1"/>
              <w:bottom w:val="nil"/>
            </w:tcBorders>
            <w:shd w:val="clear" w:color="auto" w:fill="FFFFFF" w:themeFill="background1"/>
            <w:vAlign w:val="center"/>
          </w:tcPr>
          <w:p w14:paraId="461551D0" w14:textId="77777777" w:rsidR="005464E7" w:rsidRPr="008E0C65" w:rsidRDefault="0F160A60" w:rsidP="00516E7A">
            <w:pPr>
              <w:spacing w:before="40" w:after="40" w:line="240" w:lineRule="auto"/>
              <w:ind w:right="-28"/>
              <w:rPr>
                <w:rStyle w:val="IntenseReference"/>
                <w:rFonts w:eastAsia="Times New Roman" w:cs="Arial"/>
                <w:i/>
                <w:smallCaps w:val="0"/>
                <w:color w:val="7F7F7F" w:themeColor="text1" w:themeTint="80"/>
                <w:spacing w:val="0"/>
                <w:szCs w:val="18"/>
                <w:lang w:eastAsia="ja-JP"/>
              </w:rPr>
            </w:pPr>
            <w:r w:rsidRPr="52298BDC">
              <w:rPr>
                <w:rFonts w:eastAsia="SimSun" w:cs="Arial"/>
                <w:i/>
                <w:iCs/>
                <w:color w:val="7F7F7F" w:themeColor="text1" w:themeTint="80"/>
                <w:szCs w:val="18"/>
                <w:lang w:eastAsia="zh-CN"/>
              </w:rPr>
              <w:t xml:space="preserve">In addition </w:t>
            </w:r>
            <w:r w:rsidR="07060AF3" w:rsidRPr="52298BDC">
              <w:rPr>
                <w:rFonts w:eastAsia="SimSun" w:cs="Arial"/>
                <w:i/>
                <w:iCs/>
                <w:color w:val="7F7F7F" w:themeColor="text1" w:themeTint="80"/>
                <w:szCs w:val="18"/>
                <w:lang w:eastAsia="zh-CN"/>
              </w:rPr>
              <w:t>to</w:t>
            </w:r>
            <w:r w:rsidR="1FF709B8" w:rsidRPr="0AA4B468">
              <w:rPr>
                <w:rFonts w:eastAsia="SimSun" w:cs="Arial"/>
                <w:i/>
                <w:iCs/>
                <w:color w:val="7F7F7F" w:themeColor="text1" w:themeTint="80"/>
                <w:szCs w:val="18"/>
                <w:lang w:eastAsia="zh-CN"/>
              </w:rPr>
              <w:t xml:space="preserve"> the financial report in </w:t>
            </w:r>
            <w:r w:rsidR="6DF2B41F" w:rsidRPr="52298BDC">
              <w:rPr>
                <w:rFonts w:eastAsia="SimSun" w:cs="Arial"/>
                <w:i/>
                <w:iCs/>
                <w:color w:val="7F7F7F" w:themeColor="text1" w:themeTint="80"/>
                <w:szCs w:val="18"/>
                <w:lang w:eastAsia="zh-CN"/>
              </w:rPr>
              <w:t xml:space="preserve">the </w:t>
            </w:r>
            <w:r w:rsidR="1FF709B8" w:rsidRPr="0AA4B468">
              <w:rPr>
                <w:rFonts w:eastAsia="SimSun" w:cs="Arial"/>
                <w:i/>
                <w:iCs/>
                <w:color w:val="7F7F7F" w:themeColor="text1" w:themeTint="80"/>
                <w:szCs w:val="18"/>
                <w:lang w:eastAsia="zh-CN"/>
              </w:rPr>
              <w:t>annex,</w:t>
            </w:r>
            <w:r w:rsidR="005464E7" w:rsidRPr="008E0C65">
              <w:rPr>
                <w:rFonts w:eastAsia="SimSun" w:cs="Arial" w:hint="eastAsia"/>
                <w:i/>
                <w:color w:val="7F7F7F" w:themeColor="text1" w:themeTint="80"/>
                <w:szCs w:val="18"/>
                <w:lang w:eastAsia="zh-CN"/>
              </w:rPr>
              <w:t xml:space="preserve"> </w:t>
            </w:r>
            <w:r w:rsidR="005464E7" w:rsidRPr="008E0C65">
              <w:rPr>
                <w:rFonts w:eastAsia="SimSun" w:cs="Arial"/>
                <w:i/>
                <w:iCs/>
                <w:color w:val="7F7F7F" w:themeColor="text1" w:themeTint="80"/>
                <w:szCs w:val="18"/>
                <w:lang w:eastAsia="zh-CN"/>
              </w:rPr>
              <w:t>update the table with relevant GCF financial data for each country and instrument, including amounts and allocation percentages.</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1127"/>
        <w:gridCol w:w="991"/>
        <w:gridCol w:w="1137"/>
        <w:gridCol w:w="1079"/>
        <w:gridCol w:w="1236"/>
        <w:gridCol w:w="1236"/>
        <w:gridCol w:w="1049"/>
        <w:gridCol w:w="1137"/>
      </w:tblGrid>
      <w:tr w:rsidR="00F36EEF" w14:paraId="070E9236" w14:textId="77777777">
        <w:trPr>
          <w:tblHeader/>
        </w:trPr>
        <w:tc>
          <w:tcPr>
            <w:tcW w:w="0" w:type="auto"/>
            <w:shd w:val="clear" w:color="auto" w:fill="F2F2F2"/>
            <w:vAlign w:val="center"/>
          </w:tcPr>
          <w:p w14:paraId="3339C3EC" w14:textId="77777777" w:rsidR="00F36EEF" w:rsidRDefault="00E517B3">
            <w:pPr>
              <w:jc w:val="center"/>
            </w:pPr>
            <w:r>
              <w:rPr>
                <w:rFonts w:eastAsia="Arial" w:cs="Arial"/>
                <w:b/>
                <w:bCs/>
                <w:color w:val="366150"/>
                <w:szCs w:val="18"/>
              </w:rPr>
              <w:t>Country</w:t>
            </w:r>
          </w:p>
        </w:tc>
        <w:tc>
          <w:tcPr>
            <w:tcW w:w="0" w:type="auto"/>
            <w:shd w:val="clear" w:color="auto" w:fill="F2F2F2"/>
            <w:vAlign w:val="center"/>
          </w:tcPr>
          <w:p w14:paraId="4A1DFFBD" w14:textId="77777777" w:rsidR="00F36EEF" w:rsidRDefault="00E517B3">
            <w:pPr>
              <w:jc w:val="center"/>
            </w:pPr>
            <w:r>
              <w:rPr>
                <w:rFonts w:eastAsia="Arial" w:cs="Arial"/>
                <w:b/>
                <w:bCs/>
                <w:color w:val="366150"/>
                <w:szCs w:val="18"/>
              </w:rPr>
              <w:t>Instrument</w:t>
            </w:r>
          </w:p>
        </w:tc>
        <w:tc>
          <w:tcPr>
            <w:tcW w:w="0" w:type="auto"/>
            <w:shd w:val="clear" w:color="auto" w:fill="F2F2F2"/>
            <w:vAlign w:val="center"/>
          </w:tcPr>
          <w:p w14:paraId="7BE8C8AD" w14:textId="77777777" w:rsidR="00F36EEF" w:rsidRDefault="00E517B3">
            <w:pPr>
              <w:spacing w:after="0"/>
              <w:jc w:val="center"/>
            </w:pPr>
            <w:r>
              <w:rPr>
                <w:rFonts w:eastAsia="Arial" w:cs="Arial"/>
                <w:b/>
                <w:bCs/>
                <w:color w:val="366150"/>
                <w:szCs w:val="18"/>
              </w:rPr>
              <w:t>Currency</w:t>
            </w:r>
          </w:p>
          <w:p w14:paraId="2C679EF1" w14:textId="77777777" w:rsidR="00F36EEF" w:rsidRDefault="00E517B3">
            <w:pPr>
              <w:spacing w:before="0"/>
              <w:jc w:val="center"/>
            </w:pPr>
            <w:r>
              <w:rPr>
                <w:rFonts w:eastAsia="Arial" w:cs="Arial"/>
                <w:i/>
                <w:iCs/>
                <w:color w:val="7F7F7F"/>
                <w:sz w:val="16"/>
                <w:szCs w:val="16"/>
              </w:rPr>
              <w:t>(as per FAA)</w:t>
            </w:r>
          </w:p>
        </w:tc>
        <w:tc>
          <w:tcPr>
            <w:tcW w:w="0" w:type="auto"/>
            <w:shd w:val="clear" w:color="auto" w:fill="F2F2F2"/>
            <w:vAlign w:val="center"/>
          </w:tcPr>
          <w:p w14:paraId="1E495467" w14:textId="77777777" w:rsidR="00F36EEF" w:rsidRDefault="00E517B3">
            <w:pPr>
              <w:jc w:val="center"/>
            </w:pPr>
            <w:r>
              <w:rPr>
                <w:rFonts w:eastAsia="Arial" w:cs="Arial"/>
                <w:b/>
                <w:bCs/>
                <w:color w:val="366150"/>
                <w:szCs w:val="18"/>
              </w:rPr>
              <w:t>Committed Amount</w:t>
            </w:r>
          </w:p>
        </w:tc>
        <w:tc>
          <w:tcPr>
            <w:tcW w:w="0" w:type="auto"/>
            <w:shd w:val="clear" w:color="auto" w:fill="F2F2F2"/>
            <w:vAlign w:val="center"/>
          </w:tcPr>
          <w:p w14:paraId="7E37A684" w14:textId="77777777" w:rsidR="00F36EEF" w:rsidRDefault="00E517B3">
            <w:pPr>
              <w:jc w:val="center"/>
            </w:pPr>
            <w:r>
              <w:rPr>
                <w:rFonts w:eastAsia="Arial" w:cs="Arial"/>
                <w:b/>
                <w:bCs/>
                <w:color w:val="366150"/>
                <w:szCs w:val="18"/>
              </w:rPr>
              <w:t>Disbursed Amount</w:t>
            </w:r>
          </w:p>
        </w:tc>
        <w:tc>
          <w:tcPr>
            <w:tcW w:w="0" w:type="auto"/>
            <w:shd w:val="clear" w:color="auto" w:fill="F2F2F2"/>
            <w:vAlign w:val="center"/>
          </w:tcPr>
          <w:p w14:paraId="37FC1183" w14:textId="77777777" w:rsidR="00F36EEF" w:rsidRDefault="00E517B3">
            <w:pPr>
              <w:spacing w:after="0"/>
              <w:jc w:val="center"/>
            </w:pPr>
            <w:r>
              <w:rPr>
                <w:rFonts w:eastAsia="Arial" w:cs="Arial"/>
                <w:b/>
                <w:bCs/>
                <w:color w:val="366150"/>
                <w:szCs w:val="18"/>
              </w:rPr>
              <w:t>Expenditure</w:t>
            </w:r>
          </w:p>
          <w:p w14:paraId="5C38964B" w14:textId="77777777" w:rsidR="00F36EEF" w:rsidRDefault="00E517B3">
            <w:pPr>
              <w:spacing w:before="0"/>
              <w:jc w:val="center"/>
            </w:pPr>
            <w:r>
              <w:rPr>
                <w:rFonts w:eastAsia="Arial" w:cs="Arial"/>
                <w:i/>
                <w:iCs/>
                <w:color w:val="7F7F7F"/>
                <w:sz w:val="16"/>
                <w:szCs w:val="16"/>
              </w:rPr>
              <w:t>(reporting year)</w:t>
            </w:r>
          </w:p>
        </w:tc>
        <w:tc>
          <w:tcPr>
            <w:tcW w:w="0" w:type="auto"/>
            <w:shd w:val="clear" w:color="auto" w:fill="F2F2F2"/>
            <w:vAlign w:val="center"/>
          </w:tcPr>
          <w:p w14:paraId="01EAB4EF" w14:textId="77777777" w:rsidR="00F36EEF" w:rsidRDefault="00E517B3">
            <w:pPr>
              <w:jc w:val="center"/>
            </w:pPr>
            <w:r>
              <w:rPr>
                <w:rFonts w:eastAsia="Arial" w:cs="Arial"/>
                <w:b/>
                <w:bCs/>
                <w:color w:val="366150"/>
                <w:szCs w:val="18"/>
              </w:rPr>
              <w:t>Cumulative Expenditure</w:t>
            </w:r>
          </w:p>
        </w:tc>
        <w:tc>
          <w:tcPr>
            <w:tcW w:w="0" w:type="auto"/>
            <w:shd w:val="clear" w:color="auto" w:fill="F2F2F2"/>
            <w:vAlign w:val="center"/>
          </w:tcPr>
          <w:p w14:paraId="242BE7B4" w14:textId="77777777" w:rsidR="00F36EEF" w:rsidRDefault="00E517B3">
            <w:pPr>
              <w:jc w:val="center"/>
            </w:pPr>
            <w:r>
              <w:rPr>
                <w:rFonts w:eastAsia="Arial" w:cs="Arial"/>
                <w:b/>
                <w:bCs/>
                <w:color w:val="366150"/>
                <w:szCs w:val="18"/>
              </w:rPr>
              <w:t>Mitigation</w:t>
            </w:r>
          </w:p>
        </w:tc>
        <w:tc>
          <w:tcPr>
            <w:tcW w:w="0" w:type="auto"/>
            <w:shd w:val="clear" w:color="auto" w:fill="F2F2F2"/>
            <w:vAlign w:val="center"/>
          </w:tcPr>
          <w:p w14:paraId="4364A4AE" w14:textId="77777777" w:rsidR="00F36EEF" w:rsidRDefault="00E517B3">
            <w:pPr>
              <w:jc w:val="center"/>
            </w:pPr>
            <w:r>
              <w:rPr>
                <w:rFonts w:eastAsia="Arial" w:cs="Arial"/>
                <w:b/>
                <w:bCs/>
                <w:color w:val="366150"/>
                <w:szCs w:val="18"/>
              </w:rPr>
              <w:t>Adaptation</w:t>
            </w:r>
          </w:p>
        </w:tc>
      </w:tr>
      <w:tr w:rsidR="00F36EEF" w14:paraId="01BC2E94" w14:textId="77777777">
        <w:tc>
          <w:tcPr>
            <w:tcW w:w="0" w:type="auto"/>
            <w:vAlign w:val="center"/>
          </w:tcPr>
          <w:p w14:paraId="550BE3C7" w14:textId="77777777" w:rsidR="00F36EEF" w:rsidRDefault="00E517B3">
            <w:pPr>
              <w:jc w:val="center"/>
            </w:pPr>
            <w:r>
              <w:rPr>
                <w:rFonts w:eastAsia="Arial" w:cs="Arial"/>
                <w:color w:val="7F7F7F"/>
                <w:szCs w:val="18"/>
              </w:rPr>
              <w:t>Tonga</w:t>
            </w:r>
          </w:p>
        </w:tc>
        <w:tc>
          <w:tcPr>
            <w:tcW w:w="0" w:type="auto"/>
            <w:vAlign w:val="center"/>
          </w:tcPr>
          <w:p w14:paraId="442E320B" w14:textId="77777777" w:rsidR="00F36EEF" w:rsidRDefault="00E517B3">
            <w:pPr>
              <w:jc w:val="center"/>
            </w:pPr>
            <w:r>
              <w:rPr>
                <w:rFonts w:eastAsia="Arial" w:cs="Arial"/>
                <w:color w:val="7F7F7F"/>
                <w:szCs w:val="18"/>
              </w:rPr>
              <w:t>grants</w:t>
            </w:r>
          </w:p>
        </w:tc>
        <w:tc>
          <w:tcPr>
            <w:tcW w:w="0" w:type="auto"/>
            <w:vAlign w:val="center"/>
          </w:tcPr>
          <w:p w14:paraId="3B42A74A" w14:textId="77777777" w:rsidR="00F36EEF" w:rsidRDefault="00E517B3">
            <w:pPr>
              <w:jc w:val="center"/>
            </w:pPr>
            <w:r>
              <w:rPr>
                <w:rFonts w:eastAsia="Arial" w:cs="Arial"/>
                <w:color w:val="7F7F7F"/>
                <w:szCs w:val="18"/>
              </w:rPr>
              <w:t>USD</w:t>
            </w:r>
          </w:p>
        </w:tc>
        <w:tc>
          <w:tcPr>
            <w:tcW w:w="0" w:type="auto"/>
            <w:vAlign w:val="center"/>
          </w:tcPr>
          <w:p w14:paraId="07188CD1" w14:textId="77777777" w:rsidR="00F36EEF" w:rsidRDefault="00E517B3">
            <w:pPr>
              <w:jc w:val="center"/>
            </w:pPr>
            <w:r>
              <w:rPr>
                <w:rFonts w:eastAsia="Arial" w:cs="Arial"/>
                <w:color w:val="7F7F7F"/>
                <w:szCs w:val="18"/>
              </w:rPr>
              <w:t>22,656,409</w:t>
            </w:r>
          </w:p>
        </w:tc>
        <w:tc>
          <w:tcPr>
            <w:tcW w:w="0" w:type="auto"/>
            <w:vAlign w:val="center"/>
          </w:tcPr>
          <w:p w14:paraId="53DED39D" w14:textId="77777777" w:rsidR="00F36EEF" w:rsidRDefault="00E517B3">
            <w:pPr>
              <w:jc w:val="center"/>
            </w:pPr>
            <w:r>
              <w:rPr>
                <w:rFonts w:eastAsia="Arial" w:cs="Arial"/>
                <w:color w:val="7F7F7F"/>
                <w:szCs w:val="18"/>
              </w:rPr>
              <w:t>954,864</w:t>
            </w:r>
          </w:p>
        </w:tc>
        <w:tc>
          <w:tcPr>
            <w:tcW w:w="0" w:type="auto"/>
            <w:vAlign w:val="center"/>
          </w:tcPr>
          <w:p w14:paraId="266915E3" w14:textId="77777777" w:rsidR="00F36EEF" w:rsidRDefault="00E517B3">
            <w:pPr>
              <w:jc w:val="center"/>
            </w:pPr>
            <w:r>
              <w:rPr>
                <w:rFonts w:eastAsia="Arial" w:cs="Arial"/>
                <w:color w:val="7F7F7F"/>
                <w:szCs w:val="18"/>
              </w:rPr>
              <w:t>765,511.89</w:t>
            </w:r>
          </w:p>
        </w:tc>
        <w:tc>
          <w:tcPr>
            <w:tcW w:w="0" w:type="auto"/>
            <w:vAlign w:val="center"/>
          </w:tcPr>
          <w:p w14:paraId="287975DD" w14:textId="77777777" w:rsidR="00F36EEF" w:rsidRDefault="00E517B3">
            <w:pPr>
              <w:jc w:val="center"/>
            </w:pPr>
            <w:r>
              <w:rPr>
                <w:rFonts w:eastAsia="Arial" w:cs="Arial"/>
                <w:color w:val="7F7F7F"/>
                <w:szCs w:val="18"/>
              </w:rPr>
              <w:t>765,511.89</w:t>
            </w:r>
          </w:p>
        </w:tc>
        <w:tc>
          <w:tcPr>
            <w:tcW w:w="0" w:type="auto"/>
            <w:vAlign w:val="center"/>
          </w:tcPr>
          <w:p w14:paraId="56AB754D" w14:textId="77777777" w:rsidR="00F36EEF" w:rsidRDefault="00E517B3">
            <w:pPr>
              <w:jc w:val="center"/>
            </w:pPr>
            <w:r>
              <w:rPr>
                <w:rFonts w:eastAsia="Arial" w:cs="Arial"/>
                <w:color w:val="7F7F7F"/>
                <w:szCs w:val="18"/>
              </w:rPr>
              <w:t>0%</w:t>
            </w:r>
          </w:p>
        </w:tc>
        <w:tc>
          <w:tcPr>
            <w:tcW w:w="0" w:type="auto"/>
            <w:vAlign w:val="center"/>
          </w:tcPr>
          <w:p w14:paraId="0ABFF8E5" w14:textId="77777777" w:rsidR="00F36EEF" w:rsidRDefault="00E517B3">
            <w:pPr>
              <w:jc w:val="center"/>
            </w:pPr>
            <w:r>
              <w:rPr>
                <w:rFonts w:eastAsia="Arial" w:cs="Arial"/>
                <w:color w:val="7F7F7F"/>
                <w:szCs w:val="18"/>
              </w:rPr>
              <w:t>100%</w:t>
            </w:r>
          </w:p>
        </w:tc>
      </w:tr>
      <w:tr w:rsidR="00F36EEF" w14:paraId="1AAD3137" w14:textId="77777777">
        <w:tc>
          <w:tcPr>
            <w:tcW w:w="0" w:type="auto"/>
            <w:gridSpan w:val="2"/>
            <w:shd w:val="clear" w:color="auto" w:fill="F2F2F2"/>
            <w:vAlign w:val="center"/>
          </w:tcPr>
          <w:p w14:paraId="2B539EE3" w14:textId="77777777" w:rsidR="00F36EEF" w:rsidRDefault="00E517B3">
            <w:pPr>
              <w:jc w:val="center"/>
            </w:pPr>
            <w:r>
              <w:rPr>
                <w:rFonts w:eastAsia="Arial" w:cs="Arial"/>
                <w:b/>
                <w:bCs/>
                <w:color w:val="366150"/>
                <w:szCs w:val="18"/>
              </w:rPr>
              <w:t>Total</w:t>
            </w:r>
          </w:p>
        </w:tc>
        <w:tc>
          <w:tcPr>
            <w:tcW w:w="0" w:type="auto"/>
            <w:vAlign w:val="center"/>
          </w:tcPr>
          <w:p w14:paraId="42032A02" w14:textId="77777777" w:rsidR="00F36EEF" w:rsidRDefault="00E517B3">
            <w:pPr>
              <w:jc w:val="center"/>
            </w:pPr>
            <w:r>
              <w:rPr>
                <w:rFonts w:eastAsia="Arial" w:cs="Arial"/>
                <w:b/>
                <w:bCs/>
                <w:color w:val="7F7F7F"/>
                <w:szCs w:val="18"/>
              </w:rPr>
              <w:t>USD</w:t>
            </w:r>
          </w:p>
        </w:tc>
        <w:tc>
          <w:tcPr>
            <w:tcW w:w="0" w:type="auto"/>
            <w:vAlign w:val="center"/>
          </w:tcPr>
          <w:p w14:paraId="0E6F5A68" w14:textId="77777777" w:rsidR="00F36EEF" w:rsidRDefault="00E517B3">
            <w:pPr>
              <w:jc w:val="center"/>
            </w:pPr>
            <w:r>
              <w:rPr>
                <w:rFonts w:eastAsia="Arial" w:cs="Arial"/>
                <w:b/>
                <w:bCs/>
                <w:color w:val="7F7F7F"/>
                <w:szCs w:val="18"/>
              </w:rPr>
              <w:t>22,656,409</w:t>
            </w:r>
          </w:p>
        </w:tc>
        <w:tc>
          <w:tcPr>
            <w:tcW w:w="0" w:type="auto"/>
            <w:vAlign w:val="center"/>
          </w:tcPr>
          <w:p w14:paraId="60EC0CCA" w14:textId="77777777" w:rsidR="00F36EEF" w:rsidRDefault="00E517B3">
            <w:pPr>
              <w:jc w:val="center"/>
            </w:pPr>
            <w:r>
              <w:rPr>
                <w:rFonts w:eastAsia="Arial" w:cs="Arial"/>
                <w:b/>
                <w:bCs/>
                <w:color w:val="7F7F7F"/>
                <w:szCs w:val="18"/>
              </w:rPr>
              <w:t>954,864</w:t>
            </w:r>
          </w:p>
        </w:tc>
        <w:tc>
          <w:tcPr>
            <w:tcW w:w="0" w:type="auto"/>
            <w:vAlign w:val="center"/>
          </w:tcPr>
          <w:p w14:paraId="5AB38663" w14:textId="77777777" w:rsidR="00F36EEF" w:rsidRDefault="00E517B3">
            <w:pPr>
              <w:jc w:val="center"/>
            </w:pPr>
            <w:r>
              <w:rPr>
                <w:rFonts w:eastAsia="Arial" w:cs="Arial"/>
                <w:b/>
                <w:bCs/>
                <w:color w:val="7F7F7F"/>
                <w:szCs w:val="18"/>
              </w:rPr>
              <w:t>765,511.89</w:t>
            </w:r>
          </w:p>
        </w:tc>
        <w:tc>
          <w:tcPr>
            <w:tcW w:w="0" w:type="auto"/>
            <w:vAlign w:val="center"/>
          </w:tcPr>
          <w:p w14:paraId="3437581C" w14:textId="77777777" w:rsidR="00F36EEF" w:rsidRDefault="00E517B3">
            <w:pPr>
              <w:jc w:val="center"/>
            </w:pPr>
            <w:r>
              <w:rPr>
                <w:rFonts w:eastAsia="Arial" w:cs="Arial"/>
                <w:b/>
                <w:bCs/>
                <w:color w:val="7F7F7F"/>
                <w:szCs w:val="18"/>
              </w:rPr>
              <w:t>765,511.89</w:t>
            </w:r>
          </w:p>
        </w:tc>
        <w:tc>
          <w:tcPr>
            <w:tcW w:w="0" w:type="auto"/>
            <w:vAlign w:val="center"/>
          </w:tcPr>
          <w:p w14:paraId="4A3C0356" w14:textId="77777777" w:rsidR="00F36EEF" w:rsidRDefault="00E517B3">
            <w:pPr>
              <w:jc w:val="center"/>
            </w:pPr>
            <w:r>
              <w:rPr>
                <w:rFonts w:eastAsia="Arial" w:cs="Arial"/>
                <w:color w:val="7F7F7F"/>
                <w:szCs w:val="18"/>
              </w:rPr>
              <w:t>N/A</w:t>
            </w:r>
          </w:p>
        </w:tc>
        <w:tc>
          <w:tcPr>
            <w:tcW w:w="0" w:type="auto"/>
            <w:vAlign w:val="center"/>
          </w:tcPr>
          <w:p w14:paraId="7B58D9EC" w14:textId="77777777" w:rsidR="00F36EEF" w:rsidRDefault="00E517B3">
            <w:pPr>
              <w:jc w:val="center"/>
            </w:pPr>
            <w:r>
              <w:rPr>
                <w:rFonts w:eastAsia="Arial" w:cs="Arial"/>
                <w:color w:val="7F7F7F"/>
                <w:szCs w:val="18"/>
              </w:rPr>
              <w:t>N/A</w:t>
            </w:r>
          </w:p>
        </w:tc>
      </w:tr>
    </w:tbl>
    <w:p w14:paraId="0145D5D7" w14:textId="77777777" w:rsidR="00F36EEF" w:rsidRDefault="00F36EEF"/>
    <w:tbl>
      <w:tblPr>
        <w:tblStyle w:val="TableGrid"/>
        <w:tblW w:w="9900" w:type="dxa"/>
        <w:tblInd w:w="-5" w:type="dxa"/>
        <w:tblLayout w:type="fixed"/>
        <w:tblLook w:val="04A0" w:firstRow="1" w:lastRow="0" w:firstColumn="1" w:lastColumn="0" w:noHBand="0" w:noVBand="1"/>
      </w:tblPr>
      <w:tblGrid>
        <w:gridCol w:w="9900"/>
      </w:tblGrid>
      <w:tr w:rsidR="00FC2F3A" w:rsidRPr="007D6B63" w14:paraId="1B4F85A1" w14:textId="77777777" w:rsidTr="007D6E3D">
        <w:trPr>
          <w:trHeight w:val="403"/>
        </w:trPr>
        <w:tc>
          <w:tcPr>
            <w:tcW w:w="9900" w:type="dxa"/>
            <w:tcBorders>
              <w:top w:val="single" w:sz="2" w:space="0" w:color="000000" w:themeColor="text1"/>
              <w:bottom w:val="single" w:sz="2" w:space="0" w:color="000000" w:themeColor="text1"/>
            </w:tcBorders>
            <w:shd w:val="clear" w:color="auto" w:fill="F2F2F2" w:themeFill="background1" w:themeFillShade="F2"/>
            <w:vAlign w:val="center"/>
          </w:tcPr>
          <w:p w14:paraId="6F2937D3" w14:textId="77777777" w:rsidR="00FC2F3A" w:rsidRPr="007D6B63" w:rsidRDefault="00FC2F3A" w:rsidP="00B2291F">
            <w:pPr>
              <w:spacing w:before="0" w:after="0"/>
              <w:rPr>
                <w:rStyle w:val="IntenseReference"/>
                <w:rFonts w:eastAsia="SimSun" w:cs="Arial"/>
                <w:smallCaps w:val="0"/>
                <w:color w:val="auto"/>
                <w:sz w:val="20"/>
                <w:szCs w:val="20"/>
                <w:lang w:eastAsia="zh-CN"/>
              </w:rPr>
            </w:pPr>
            <w:r w:rsidRPr="00B2291F">
              <w:rPr>
                <w:rFonts w:eastAsia="SimSun" w:cs="Arial" w:hint="eastAsia"/>
                <w:b/>
                <w:color w:val="24634F"/>
                <w:sz w:val="20"/>
                <w:szCs w:val="20"/>
                <w:lang w:eastAsia="zh-CN"/>
              </w:rPr>
              <w:t>E</w:t>
            </w:r>
            <w:r w:rsidRPr="00B2291F">
              <w:rPr>
                <w:rFonts w:eastAsia="Times New Roman" w:cs="Arial"/>
                <w:b/>
                <w:color w:val="24634F"/>
                <w:sz w:val="20"/>
                <w:szCs w:val="20"/>
                <w:lang w:eastAsia="ja-JP"/>
              </w:rPr>
              <w:t>.</w:t>
            </w:r>
            <w:r w:rsidRPr="00B2291F">
              <w:rPr>
                <w:rFonts w:eastAsia="SimSun" w:cs="Arial" w:hint="eastAsia"/>
                <w:b/>
                <w:color w:val="24634F"/>
                <w:sz w:val="20"/>
                <w:szCs w:val="20"/>
                <w:lang w:eastAsia="zh-CN"/>
              </w:rPr>
              <w:t>2</w:t>
            </w:r>
            <w:r w:rsidRPr="00B2291F">
              <w:rPr>
                <w:rFonts w:eastAsia="Times New Roman" w:cs="Arial"/>
                <w:b/>
                <w:color w:val="24634F"/>
                <w:sz w:val="20"/>
                <w:szCs w:val="20"/>
                <w:lang w:eastAsia="ja-JP"/>
              </w:rPr>
              <w:t xml:space="preserve">. </w:t>
            </w:r>
            <w:r w:rsidRPr="00B2291F">
              <w:rPr>
                <w:rFonts w:eastAsia="SimSun" w:cs="Arial" w:hint="eastAsia"/>
                <w:b/>
                <w:color w:val="24634F"/>
                <w:sz w:val="20"/>
                <w:lang w:eastAsia="zh-CN"/>
              </w:rPr>
              <w:t>Co-financing</w:t>
            </w:r>
          </w:p>
        </w:tc>
      </w:tr>
      <w:tr w:rsidR="00FC2F3A" w:rsidRPr="008E0C65" w14:paraId="50C9E64C" w14:textId="77777777" w:rsidTr="007D6E3D">
        <w:trPr>
          <w:trHeight w:val="403"/>
        </w:trPr>
        <w:tc>
          <w:tcPr>
            <w:tcW w:w="9900" w:type="dxa"/>
            <w:tcBorders>
              <w:top w:val="single" w:sz="2" w:space="0" w:color="000000" w:themeColor="text1"/>
              <w:bottom w:val="nil"/>
            </w:tcBorders>
            <w:shd w:val="clear" w:color="auto" w:fill="FFFFFF" w:themeFill="background1"/>
            <w:vAlign w:val="center"/>
          </w:tcPr>
          <w:p w14:paraId="54C626C3" w14:textId="77777777" w:rsidR="00FC2F3A" w:rsidRPr="008E0C65" w:rsidRDefault="00FC2F3A" w:rsidP="00FC2F3A">
            <w:pPr>
              <w:spacing w:before="40" w:after="40" w:line="240" w:lineRule="auto"/>
              <w:ind w:right="-28"/>
              <w:rPr>
                <w:rStyle w:val="IntenseReference"/>
                <w:rFonts w:eastAsia="Times New Roman" w:cs="Arial"/>
                <w:i/>
                <w:smallCaps w:val="0"/>
                <w:color w:val="7F7F7F" w:themeColor="text1" w:themeTint="80"/>
                <w:spacing w:val="0"/>
                <w:szCs w:val="18"/>
                <w:lang w:eastAsia="ja-JP"/>
              </w:rPr>
            </w:pPr>
            <w:r w:rsidRPr="00A17229">
              <w:rPr>
                <w:rFonts w:eastAsia="SimSun" w:cs="Arial"/>
                <w:i/>
                <w:iCs/>
                <w:color w:val="7F7F7F" w:themeColor="text1" w:themeTint="80"/>
                <w:szCs w:val="18"/>
                <w:lang w:eastAsia="zh-CN"/>
              </w:rPr>
              <w:t>Please populate the table with relevant Co-financing data for each Co-financier and instrument, including amounts and allocation percentages.</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088"/>
        <w:gridCol w:w="957"/>
        <w:gridCol w:w="1096"/>
        <w:gridCol w:w="1041"/>
        <w:gridCol w:w="1191"/>
        <w:gridCol w:w="1191"/>
        <w:gridCol w:w="1012"/>
        <w:gridCol w:w="1096"/>
      </w:tblGrid>
      <w:tr w:rsidR="00F36EEF" w14:paraId="764CC28B" w14:textId="77777777">
        <w:trPr>
          <w:tblHeader/>
        </w:trPr>
        <w:tc>
          <w:tcPr>
            <w:tcW w:w="0" w:type="auto"/>
            <w:shd w:val="clear" w:color="auto" w:fill="F2F2F2"/>
            <w:vAlign w:val="center"/>
          </w:tcPr>
          <w:p w14:paraId="6C94DB2E" w14:textId="77777777" w:rsidR="00F36EEF" w:rsidRDefault="00E517B3">
            <w:pPr>
              <w:jc w:val="center"/>
            </w:pPr>
            <w:r>
              <w:rPr>
                <w:rFonts w:eastAsia="Arial" w:cs="Arial"/>
                <w:b/>
                <w:bCs/>
                <w:color w:val="366150"/>
                <w:szCs w:val="18"/>
              </w:rPr>
              <w:t>Co-financier</w:t>
            </w:r>
          </w:p>
        </w:tc>
        <w:tc>
          <w:tcPr>
            <w:tcW w:w="0" w:type="auto"/>
            <w:shd w:val="clear" w:color="auto" w:fill="F2F2F2"/>
            <w:vAlign w:val="center"/>
          </w:tcPr>
          <w:p w14:paraId="25A9714B" w14:textId="77777777" w:rsidR="00F36EEF" w:rsidRDefault="00E517B3">
            <w:pPr>
              <w:jc w:val="center"/>
            </w:pPr>
            <w:r>
              <w:rPr>
                <w:rFonts w:eastAsia="Arial" w:cs="Arial"/>
                <w:b/>
                <w:bCs/>
                <w:color w:val="366150"/>
                <w:szCs w:val="18"/>
              </w:rPr>
              <w:t>Instrument</w:t>
            </w:r>
          </w:p>
        </w:tc>
        <w:tc>
          <w:tcPr>
            <w:tcW w:w="0" w:type="auto"/>
            <w:shd w:val="clear" w:color="auto" w:fill="F2F2F2"/>
            <w:vAlign w:val="center"/>
          </w:tcPr>
          <w:p w14:paraId="706C0E34" w14:textId="77777777" w:rsidR="00F36EEF" w:rsidRDefault="00E517B3">
            <w:pPr>
              <w:spacing w:after="0"/>
              <w:jc w:val="center"/>
            </w:pPr>
            <w:r>
              <w:rPr>
                <w:rFonts w:eastAsia="Arial" w:cs="Arial"/>
                <w:b/>
                <w:bCs/>
                <w:color w:val="366150"/>
                <w:szCs w:val="18"/>
              </w:rPr>
              <w:t>Currency</w:t>
            </w:r>
          </w:p>
          <w:p w14:paraId="7C69D76D" w14:textId="77777777" w:rsidR="00F36EEF" w:rsidRDefault="00E517B3">
            <w:pPr>
              <w:spacing w:before="0"/>
              <w:jc w:val="center"/>
            </w:pPr>
            <w:r>
              <w:rPr>
                <w:rFonts w:eastAsia="Arial" w:cs="Arial"/>
                <w:i/>
                <w:iCs/>
                <w:color w:val="7F7F7F"/>
                <w:sz w:val="16"/>
                <w:szCs w:val="16"/>
              </w:rPr>
              <w:t>(as per FAA)</w:t>
            </w:r>
          </w:p>
        </w:tc>
        <w:tc>
          <w:tcPr>
            <w:tcW w:w="0" w:type="auto"/>
            <w:shd w:val="clear" w:color="auto" w:fill="F2F2F2"/>
            <w:vAlign w:val="center"/>
          </w:tcPr>
          <w:p w14:paraId="037A583A" w14:textId="77777777" w:rsidR="00F36EEF" w:rsidRDefault="00E517B3">
            <w:pPr>
              <w:jc w:val="center"/>
            </w:pPr>
            <w:r>
              <w:rPr>
                <w:rFonts w:eastAsia="Arial" w:cs="Arial"/>
                <w:b/>
                <w:bCs/>
                <w:color w:val="366150"/>
                <w:szCs w:val="18"/>
              </w:rPr>
              <w:t>Committed Amount</w:t>
            </w:r>
          </w:p>
        </w:tc>
        <w:tc>
          <w:tcPr>
            <w:tcW w:w="0" w:type="auto"/>
            <w:shd w:val="clear" w:color="auto" w:fill="F2F2F2"/>
            <w:vAlign w:val="center"/>
          </w:tcPr>
          <w:p w14:paraId="079764A4" w14:textId="77777777" w:rsidR="00F36EEF" w:rsidRDefault="00E517B3">
            <w:pPr>
              <w:jc w:val="center"/>
            </w:pPr>
            <w:r>
              <w:rPr>
                <w:rFonts w:eastAsia="Arial" w:cs="Arial"/>
                <w:b/>
                <w:bCs/>
                <w:color w:val="366150"/>
                <w:szCs w:val="18"/>
              </w:rPr>
              <w:t>Disbursed Amount</w:t>
            </w:r>
          </w:p>
        </w:tc>
        <w:tc>
          <w:tcPr>
            <w:tcW w:w="0" w:type="auto"/>
            <w:shd w:val="clear" w:color="auto" w:fill="F2F2F2"/>
            <w:vAlign w:val="center"/>
          </w:tcPr>
          <w:p w14:paraId="55FCAA90" w14:textId="77777777" w:rsidR="00F36EEF" w:rsidRDefault="00E517B3">
            <w:pPr>
              <w:spacing w:after="0"/>
              <w:jc w:val="center"/>
            </w:pPr>
            <w:r>
              <w:rPr>
                <w:rFonts w:eastAsia="Arial" w:cs="Arial"/>
                <w:b/>
                <w:bCs/>
                <w:color w:val="366150"/>
                <w:szCs w:val="18"/>
              </w:rPr>
              <w:t>Expenditure</w:t>
            </w:r>
          </w:p>
          <w:p w14:paraId="59283EFC" w14:textId="77777777" w:rsidR="00F36EEF" w:rsidRDefault="00E517B3">
            <w:pPr>
              <w:spacing w:before="0"/>
              <w:jc w:val="center"/>
            </w:pPr>
            <w:r>
              <w:rPr>
                <w:rFonts w:eastAsia="Arial" w:cs="Arial"/>
                <w:i/>
                <w:iCs/>
                <w:color w:val="7F7F7F"/>
                <w:sz w:val="16"/>
                <w:szCs w:val="16"/>
              </w:rPr>
              <w:t>(reporting year)</w:t>
            </w:r>
          </w:p>
        </w:tc>
        <w:tc>
          <w:tcPr>
            <w:tcW w:w="0" w:type="auto"/>
            <w:shd w:val="clear" w:color="auto" w:fill="F2F2F2"/>
            <w:vAlign w:val="center"/>
          </w:tcPr>
          <w:p w14:paraId="7805403B" w14:textId="77777777" w:rsidR="00F36EEF" w:rsidRDefault="00E517B3">
            <w:pPr>
              <w:jc w:val="center"/>
            </w:pPr>
            <w:r>
              <w:rPr>
                <w:rFonts w:eastAsia="Arial" w:cs="Arial"/>
                <w:b/>
                <w:bCs/>
                <w:color w:val="366150"/>
                <w:szCs w:val="18"/>
              </w:rPr>
              <w:t>Cumulative Expenditure</w:t>
            </w:r>
          </w:p>
        </w:tc>
        <w:tc>
          <w:tcPr>
            <w:tcW w:w="0" w:type="auto"/>
            <w:shd w:val="clear" w:color="auto" w:fill="F2F2F2"/>
            <w:vAlign w:val="center"/>
          </w:tcPr>
          <w:p w14:paraId="7C7E0CD8" w14:textId="77777777" w:rsidR="00F36EEF" w:rsidRDefault="00E517B3">
            <w:pPr>
              <w:jc w:val="center"/>
            </w:pPr>
            <w:r>
              <w:rPr>
                <w:rFonts w:eastAsia="Arial" w:cs="Arial"/>
                <w:b/>
                <w:bCs/>
                <w:color w:val="366150"/>
                <w:szCs w:val="18"/>
              </w:rPr>
              <w:t>Mitigation</w:t>
            </w:r>
          </w:p>
        </w:tc>
        <w:tc>
          <w:tcPr>
            <w:tcW w:w="0" w:type="auto"/>
            <w:shd w:val="clear" w:color="auto" w:fill="F2F2F2"/>
            <w:vAlign w:val="center"/>
          </w:tcPr>
          <w:p w14:paraId="0ABFAC97" w14:textId="77777777" w:rsidR="00F36EEF" w:rsidRDefault="00E517B3">
            <w:pPr>
              <w:jc w:val="center"/>
            </w:pPr>
            <w:r>
              <w:rPr>
                <w:rFonts w:eastAsia="Arial" w:cs="Arial"/>
                <w:b/>
                <w:bCs/>
                <w:color w:val="366150"/>
                <w:szCs w:val="18"/>
              </w:rPr>
              <w:t>Adaptation</w:t>
            </w:r>
          </w:p>
        </w:tc>
      </w:tr>
      <w:tr w:rsidR="00F36EEF" w14:paraId="210B71E7" w14:textId="77777777">
        <w:tc>
          <w:tcPr>
            <w:tcW w:w="0" w:type="auto"/>
            <w:vAlign w:val="center"/>
          </w:tcPr>
          <w:p w14:paraId="79D03658" w14:textId="77777777" w:rsidR="00F36EEF" w:rsidRDefault="00E517B3">
            <w:pPr>
              <w:jc w:val="center"/>
            </w:pPr>
            <w:r>
              <w:rPr>
                <w:rFonts w:eastAsia="Arial" w:cs="Arial"/>
                <w:color w:val="7F7F7F"/>
                <w:szCs w:val="18"/>
              </w:rPr>
              <w:t>Ministry of Finance, Tonga</w:t>
            </w:r>
          </w:p>
        </w:tc>
        <w:tc>
          <w:tcPr>
            <w:tcW w:w="0" w:type="auto"/>
            <w:vAlign w:val="center"/>
          </w:tcPr>
          <w:p w14:paraId="43C1C4E1" w14:textId="77777777" w:rsidR="00F36EEF" w:rsidRDefault="00E517B3">
            <w:pPr>
              <w:jc w:val="center"/>
            </w:pPr>
            <w:r>
              <w:rPr>
                <w:rFonts w:eastAsia="Arial" w:cs="Arial"/>
                <w:color w:val="7F7F7F"/>
                <w:szCs w:val="18"/>
              </w:rPr>
              <w:t>grants</w:t>
            </w:r>
          </w:p>
        </w:tc>
        <w:tc>
          <w:tcPr>
            <w:tcW w:w="0" w:type="auto"/>
            <w:vAlign w:val="center"/>
          </w:tcPr>
          <w:p w14:paraId="7BAACFC4" w14:textId="77777777" w:rsidR="00F36EEF" w:rsidRDefault="00E517B3">
            <w:pPr>
              <w:jc w:val="center"/>
            </w:pPr>
            <w:r>
              <w:rPr>
                <w:rFonts w:eastAsia="Arial" w:cs="Arial"/>
                <w:color w:val="7F7F7F"/>
                <w:szCs w:val="18"/>
              </w:rPr>
              <w:t>USD</w:t>
            </w:r>
          </w:p>
        </w:tc>
        <w:tc>
          <w:tcPr>
            <w:tcW w:w="0" w:type="auto"/>
            <w:vAlign w:val="center"/>
          </w:tcPr>
          <w:p w14:paraId="62F17ED9" w14:textId="77777777" w:rsidR="00F36EEF" w:rsidRDefault="00E517B3">
            <w:pPr>
              <w:jc w:val="center"/>
            </w:pPr>
            <w:r>
              <w:rPr>
                <w:rFonts w:eastAsia="Arial" w:cs="Arial"/>
                <w:color w:val="7F7F7F"/>
                <w:szCs w:val="18"/>
              </w:rPr>
              <w:t>1,200,000</w:t>
            </w:r>
          </w:p>
        </w:tc>
        <w:tc>
          <w:tcPr>
            <w:tcW w:w="0" w:type="auto"/>
            <w:vAlign w:val="center"/>
          </w:tcPr>
          <w:p w14:paraId="659C335B" w14:textId="77777777" w:rsidR="00F36EEF" w:rsidRDefault="00E517B3">
            <w:pPr>
              <w:jc w:val="center"/>
            </w:pPr>
            <w:r>
              <w:rPr>
                <w:rFonts w:eastAsia="Arial" w:cs="Arial"/>
                <w:color w:val="7F7F7F"/>
                <w:szCs w:val="18"/>
              </w:rPr>
              <w:t>0</w:t>
            </w:r>
          </w:p>
        </w:tc>
        <w:tc>
          <w:tcPr>
            <w:tcW w:w="0" w:type="auto"/>
            <w:vAlign w:val="center"/>
          </w:tcPr>
          <w:p w14:paraId="346B12CF" w14:textId="77777777" w:rsidR="00F36EEF" w:rsidRDefault="00E517B3">
            <w:pPr>
              <w:jc w:val="center"/>
            </w:pPr>
            <w:r>
              <w:rPr>
                <w:rFonts w:eastAsia="Arial" w:cs="Arial"/>
                <w:color w:val="7F7F7F"/>
                <w:szCs w:val="18"/>
              </w:rPr>
              <w:t>0</w:t>
            </w:r>
          </w:p>
        </w:tc>
        <w:tc>
          <w:tcPr>
            <w:tcW w:w="0" w:type="auto"/>
            <w:vAlign w:val="center"/>
          </w:tcPr>
          <w:p w14:paraId="0ABD667F" w14:textId="77777777" w:rsidR="00F36EEF" w:rsidRDefault="00E517B3">
            <w:pPr>
              <w:jc w:val="center"/>
            </w:pPr>
            <w:r>
              <w:rPr>
                <w:rFonts w:eastAsia="Arial" w:cs="Arial"/>
                <w:color w:val="7F7F7F"/>
                <w:szCs w:val="18"/>
              </w:rPr>
              <w:t>0</w:t>
            </w:r>
          </w:p>
        </w:tc>
        <w:tc>
          <w:tcPr>
            <w:tcW w:w="0" w:type="auto"/>
            <w:vAlign w:val="center"/>
          </w:tcPr>
          <w:p w14:paraId="1F11BAB4" w14:textId="77777777" w:rsidR="00F36EEF" w:rsidRDefault="00E517B3">
            <w:pPr>
              <w:jc w:val="center"/>
            </w:pPr>
            <w:r>
              <w:rPr>
                <w:rFonts w:eastAsia="Arial" w:cs="Arial"/>
                <w:color w:val="7F7F7F"/>
                <w:szCs w:val="18"/>
              </w:rPr>
              <w:t>0%</w:t>
            </w:r>
          </w:p>
        </w:tc>
        <w:tc>
          <w:tcPr>
            <w:tcW w:w="0" w:type="auto"/>
            <w:vAlign w:val="center"/>
          </w:tcPr>
          <w:p w14:paraId="06345772" w14:textId="77777777" w:rsidR="00F36EEF" w:rsidRDefault="00E517B3">
            <w:pPr>
              <w:jc w:val="center"/>
            </w:pPr>
            <w:r>
              <w:rPr>
                <w:rFonts w:eastAsia="Arial" w:cs="Arial"/>
                <w:color w:val="7F7F7F"/>
                <w:szCs w:val="18"/>
              </w:rPr>
              <w:t>100%</w:t>
            </w:r>
          </w:p>
        </w:tc>
      </w:tr>
      <w:tr w:rsidR="00F36EEF" w14:paraId="2802B394" w14:textId="77777777">
        <w:tc>
          <w:tcPr>
            <w:tcW w:w="0" w:type="auto"/>
            <w:vAlign w:val="center"/>
          </w:tcPr>
          <w:p w14:paraId="4F1D7B51" w14:textId="77777777" w:rsidR="00F36EEF" w:rsidRDefault="00E517B3">
            <w:pPr>
              <w:jc w:val="center"/>
            </w:pPr>
            <w:r>
              <w:rPr>
                <w:rFonts w:eastAsia="Arial" w:cs="Arial"/>
                <w:color w:val="7F7F7F"/>
                <w:szCs w:val="18"/>
              </w:rPr>
              <w:t>United Nations Development Programme</w:t>
            </w:r>
          </w:p>
        </w:tc>
        <w:tc>
          <w:tcPr>
            <w:tcW w:w="0" w:type="auto"/>
            <w:vAlign w:val="center"/>
          </w:tcPr>
          <w:p w14:paraId="3910A872" w14:textId="77777777" w:rsidR="00F36EEF" w:rsidRDefault="00E517B3">
            <w:pPr>
              <w:jc w:val="center"/>
            </w:pPr>
            <w:r>
              <w:rPr>
                <w:rFonts w:eastAsia="Arial" w:cs="Arial"/>
                <w:color w:val="7F7F7F"/>
                <w:szCs w:val="18"/>
              </w:rPr>
              <w:t>grants</w:t>
            </w:r>
          </w:p>
        </w:tc>
        <w:tc>
          <w:tcPr>
            <w:tcW w:w="0" w:type="auto"/>
            <w:vAlign w:val="center"/>
          </w:tcPr>
          <w:p w14:paraId="4F1AE4F8" w14:textId="77777777" w:rsidR="00F36EEF" w:rsidRDefault="00E517B3">
            <w:pPr>
              <w:jc w:val="center"/>
            </w:pPr>
            <w:r>
              <w:rPr>
                <w:rFonts w:eastAsia="Arial" w:cs="Arial"/>
                <w:color w:val="7F7F7F"/>
                <w:szCs w:val="18"/>
              </w:rPr>
              <w:t>USD</w:t>
            </w:r>
          </w:p>
        </w:tc>
        <w:tc>
          <w:tcPr>
            <w:tcW w:w="0" w:type="auto"/>
            <w:vAlign w:val="center"/>
          </w:tcPr>
          <w:p w14:paraId="55CEE9D7" w14:textId="77777777" w:rsidR="00F36EEF" w:rsidRDefault="00E517B3">
            <w:pPr>
              <w:jc w:val="center"/>
            </w:pPr>
            <w:r>
              <w:rPr>
                <w:rFonts w:eastAsia="Arial" w:cs="Arial"/>
                <w:color w:val="7F7F7F"/>
                <w:szCs w:val="18"/>
              </w:rPr>
              <w:t>63,000</w:t>
            </w:r>
          </w:p>
        </w:tc>
        <w:tc>
          <w:tcPr>
            <w:tcW w:w="0" w:type="auto"/>
            <w:vAlign w:val="center"/>
          </w:tcPr>
          <w:p w14:paraId="7DEDBE95" w14:textId="77777777" w:rsidR="00F36EEF" w:rsidRDefault="00E517B3">
            <w:pPr>
              <w:jc w:val="center"/>
            </w:pPr>
            <w:r>
              <w:rPr>
                <w:rFonts w:eastAsia="Arial" w:cs="Arial"/>
                <w:color w:val="7F7F7F"/>
                <w:szCs w:val="18"/>
              </w:rPr>
              <w:t>0</w:t>
            </w:r>
          </w:p>
        </w:tc>
        <w:tc>
          <w:tcPr>
            <w:tcW w:w="0" w:type="auto"/>
            <w:vAlign w:val="center"/>
          </w:tcPr>
          <w:p w14:paraId="24B56666" w14:textId="77777777" w:rsidR="00F36EEF" w:rsidRDefault="00E517B3">
            <w:pPr>
              <w:jc w:val="center"/>
            </w:pPr>
            <w:r>
              <w:rPr>
                <w:rFonts w:eastAsia="Arial" w:cs="Arial"/>
                <w:color w:val="7F7F7F"/>
                <w:szCs w:val="18"/>
              </w:rPr>
              <w:t>0</w:t>
            </w:r>
          </w:p>
        </w:tc>
        <w:tc>
          <w:tcPr>
            <w:tcW w:w="0" w:type="auto"/>
            <w:vAlign w:val="center"/>
          </w:tcPr>
          <w:p w14:paraId="5E260BBA" w14:textId="77777777" w:rsidR="00F36EEF" w:rsidRDefault="00E517B3">
            <w:pPr>
              <w:jc w:val="center"/>
            </w:pPr>
            <w:r>
              <w:rPr>
                <w:rFonts w:eastAsia="Arial" w:cs="Arial"/>
                <w:color w:val="7F7F7F"/>
                <w:szCs w:val="18"/>
              </w:rPr>
              <w:t>0</w:t>
            </w:r>
          </w:p>
        </w:tc>
        <w:tc>
          <w:tcPr>
            <w:tcW w:w="0" w:type="auto"/>
            <w:vAlign w:val="center"/>
          </w:tcPr>
          <w:p w14:paraId="749CD302" w14:textId="77777777" w:rsidR="00F36EEF" w:rsidRDefault="00E517B3">
            <w:pPr>
              <w:jc w:val="center"/>
            </w:pPr>
            <w:r>
              <w:rPr>
                <w:rFonts w:eastAsia="Arial" w:cs="Arial"/>
                <w:color w:val="7F7F7F"/>
                <w:szCs w:val="18"/>
              </w:rPr>
              <w:t>0%</w:t>
            </w:r>
          </w:p>
        </w:tc>
        <w:tc>
          <w:tcPr>
            <w:tcW w:w="0" w:type="auto"/>
            <w:vAlign w:val="center"/>
          </w:tcPr>
          <w:p w14:paraId="3F57D7E8" w14:textId="77777777" w:rsidR="00F36EEF" w:rsidRDefault="00E517B3">
            <w:pPr>
              <w:jc w:val="center"/>
            </w:pPr>
            <w:r>
              <w:rPr>
                <w:rFonts w:eastAsia="Arial" w:cs="Arial"/>
                <w:color w:val="7F7F7F"/>
                <w:szCs w:val="18"/>
              </w:rPr>
              <w:t>100%</w:t>
            </w:r>
          </w:p>
        </w:tc>
      </w:tr>
      <w:tr w:rsidR="00F36EEF" w14:paraId="2A6905A2" w14:textId="77777777">
        <w:tc>
          <w:tcPr>
            <w:tcW w:w="0" w:type="auto"/>
            <w:gridSpan w:val="2"/>
            <w:shd w:val="clear" w:color="auto" w:fill="F2F2F2"/>
            <w:vAlign w:val="center"/>
          </w:tcPr>
          <w:p w14:paraId="0AAFF582" w14:textId="77777777" w:rsidR="00F36EEF" w:rsidRDefault="00E517B3">
            <w:pPr>
              <w:jc w:val="center"/>
            </w:pPr>
            <w:r>
              <w:rPr>
                <w:rFonts w:eastAsia="Arial" w:cs="Arial"/>
                <w:b/>
                <w:bCs/>
                <w:color w:val="366150"/>
                <w:szCs w:val="18"/>
              </w:rPr>
              <w:t>Total</w:t>
            </w:r>
          </w:p>
        </w:tc>
        <w:tc>
          <w:tcPr>
            <w:tcW w:w="0" w:type="auto"/>
            <w:vAlign w:val="center"/>
          </w:tcPr>
          <w:p w14:paraId="1B6A2D4F" w14:textId="77777777" w:rsidR="00F36EEF" w:rsidRDefault="00E517B3">
            <w:pPr>
              <w:jc w:val="center"/>
            </w:pPr>
            <w:r>
              <w:rPr>
                <w:rFonts w:eastAsia="Arial" w:cs="Arial"/>
                <w:b/>
                <w:bCs/>
                <w:color w:val="7F7F7F"/>
                <w:szCs w:val="18"/>
              </w:rPr>
              <w:t>USD</w:t>
            </w:r>
          </w:p>
        </w:tc>
        <w:tc>
          <w:tcPr>
            <w:tcW w:w="0" w:type="auto"/>
            <w:vAlign w:val="center"/>
          </w:tcPr>
          <w:p w14:paraId="5358E233" w14:textId="77777777" w:rsidR="00F36EEF" w:rsidRDefault="00E517B3">
            <w:pPr>
              <w:jc w:val="center"/>
            </w:pPr>
            <w:r>
              <w:rPr>
                <w:rFonts w:eastAsia="Arial" w:cs="Arial"/>
                <w:b/>
                <w:bCs/>
                <w:color w:val="7F7F7F"/>
                <w:szCs w:val="18"/>
              </w:rPr>
              <w:t>1,263,000</w:t>
            </w:r>
          </w:p>
        </w:tc>
        <w:tc>
          <w:tcPr>
            <w:tcW w:w="0" w:type="auto"/>
            <w:vAlign w:val="center"/>
          </w:tcPr>
          <w:p w14:paraId="13EAA8B4" w14:textId="77777777" w:rsidR="00F36EEF" w:rsidRDefault="00E517B3">
            <w:pPr>
              <w:jc w:val="center"/>
            </w:pPr>
            <w:r>
              <w:rPr>
                <w:rFonts w:eastAsia="Arial" w:cs="Arial"/>
                <w:b/>
                <w:bCs/>
                <w:color w:val="7F7F7F"/>
                <w:szCs w:val="18"/>
              </w:rPr>
              <w:t>0</w:t>
            </w:r>
          </w:p>
        </w:tc>
        <w:tc>
          <w:tcPr>
            <w:tcW w:w="0" w:type="auto"/>
            <w:vAlign w:val="center"/>
          </w:tcPr>
          <w:p w14:paraId="2C56C3A1" w14:textId="77777777" w:rsidR="00F36EEF" w:rsidRDefault="00E517B3">
            <w:pPr>
              <w:jc w:val="center"/>
            </w:pPr>
            <w:r>
              <w:rPr>
                <w:rFonts w:eastAsia="Arial" w:cs="Arial"/>
                <w:b/>
                <w:bCs/>
                <w:color w:val="7F7F7F"/>
                <w:szCs w:val="18"/>
              </w:rPr>
              <w:t>0</w:t>
            </w:r>
          </w:p>
        </w:tc>
        <w:tc>
          <w:tcPr>
            <w:tcW w:w="0" w:type="auto"/>
            <w:vAlign w:val="center"/>
          </w:tcPr>
          <w:p w14:paraId="179BC0D9" w14:textId="77777777" w:rsidR="00F36EEF" w:rsidRDefault="00E517B3">
            <w:pPr>
              <w:jc w:val="center"/>
            </w:pPr>
            <w:r>
              <w:rPr>
                <w:rFonts w:eastAsia="Arial" w:cs="Arial"/>
                <w:b/>
                <w:bCs/>
                <w:color w:val="7F7F7F"/>
                <w:szCs w:val="18"/>
              </w:rPr>
              <w:t>0</w:t>
            </w:r>
          </w:p>
        </w:tc>
        <w:tc>
          <w:tcPr>
            <w:tcW w:w="0" w:type="auto"/>
            <w:vAlign w:val="center"/>
          </w:tcPr>
          <w:p w14:paraId="4D41F1A3" w14:textId="77777777" w:rsidR="00F36EEF" w:rsidRDefault="00E517B3">
            <w:pPr>
              <w:jc w:val="center"/>
            </w:pPr>
            <w:r>
              <w:rPr>
                <w:rFonts w:eastAsia="Arial" w:cs="Arial"/>
                <w:color w:val="7F7F7F"/>
                <w:szCs w:val="18"/>
              </w:rPr>
              <w:t>N/A</w:t>
            </w:r>
          </w:p>
        </w:tc>
        <w:tc>
          <w:tcPr>
            <w:tcW w:w="0" w:type="auto"/>
            <w:vAlign w:val="center"/>
          </w:tcPr>
          <w:p w14:paraId="75DFEBE1" w14:textId="77777777" w:rsidR="00F36EEF" w:rsidRDefault="00E517B3">
            <w:pPr>
              <w:jc w:val="center"/>
            </w:pPr>
            <w:r>
              <w:rPr>
                <w:rFonts w:eastAsia="Arial" w:cs="Arial"/>
                <w:color w:val="7F7F7F"/>
                <w:szCs w:val="18"/>
              </w:rPr>
              <w:t>N/A</w:t>
            </w:r>
          </w:p>
        </w:tc>
      </w:tr>
    </w:tbl>
    <w:p w14:paraId="1A09EB19" w14:textId="77777777" w:rsidR="00F36EEF" w:rsidRDefault="00F36EEF"/>
    <w:tbl>
      <w:tblPr>
        <w:tblStyle w:val="TableGrid"/>
        <w:tblW w:w="9900" w:type="dxa"/>
        <w:tblInd w:w="-5" w:type="dxa"/>
        <w:tblLayout w:type="fixed"/>
        <w:tblLook w:val="04A0" w:firstRow="1" w:lastRow="0" w:firstColumn="1" w:lastColumn="0" w:noHBand="0" w:noVBand="1"/>
      </w:tblPr>
      <w:tblGrid>
        <w:gridCol w:w="9900"/>
      </w:tblGrid>
      <w:tr w:rsidR="0088782D" w:rsidRPr="007D6B63" w14:paraId="7EED9777" w14:textId="77777777" w:rsidTr="00FA41E7">
        <w:trPr>
          <w:trHeight w:val="403"/>
        </w:trPr>
        <w:tc>
          <w:tcPr>
            <w:tcW w:w="9900" w:type="dxa"/>
            <w:tcBorders>
              <w:top w:val="single" w:sz="2" w:space="0" w:color="000000" w:themeColor="text1"/>
              <w:bottom w:val="single" w:sz="2" w:space="0" w:color="000000" w:themeColor="text1"/>
            </w:tcBorders>
            <w:shd w:val="clear" w:color="auto" w:fill="F2F2F2" w:themeFill="background1" w:themeFillShade="F2"/>
            <w:vAlign w:val="center"/>
          </w:tcPr>
          <w:p w14:paraId="098CF05B" w14:textId="77777777" w:rsidR="0088782D" w:rsidRPr="0088782D" w:rsidRDefault="0088782D" w:rsidP="00FA41E7">
            <w:pPr>
              <w:spacing w:before="0" w:after="0"/>
              <w:rPr>
                <w:rStyle w:val="IntenseReference"/>
                <w:rFonts w:eastAsia="SimSun" w:cs="Arial"/>
                <w:smallCaps w:val="0"/>
                <w:color w:val="auto"/>
                <w:sz w:val="20"/>
                <w:szCs w:val="20"/>
                <w:lang w:val="en-GB" w:eastAsia="zh-CN"/>
              </w:rPr>
            </w:pPr>
            <w:r w:rsidRPr="0088782D">
              <w:rPr>
                <w:rFonts w:eastAsia="SimSun" w:cs="Arial"/>
                <w:b/>
                <w:color w:val="24634F"/>
                <w:sz w:val="20"/>
                <w:szCs w:val="20"/>
                <w:lang w:val="en-GB" w:eastAsia="zh-CN"/>
              </w:rPr>
              <w:t>E</w:t>
            </w:r>
            <w:r w:rsidRPr="0088782D">
              <w:rPr>
                <w:rFonts w:eastAsia="Times New Roman" w:cs="Arial"/>
                <w:b/>
                <w:color w:val="24634F"/>
                <w:sz w:val="20"/>
                <w:szCs w:val="20"/>
                <w:lang w:val="en-GB" w:eastAsia="ja-JP"/>
              </w:rPr>
              <w:t>.</w:t>
            </w:r>
            <w:r w:rsidRPr="0088782D">
              <w:rPr>
                <w:rFonts w:eastAsia="SimSun" w:cs="Arial"/>
                <w:b/>
                <w:color w:val="24634F"/>
                <w:sz w:val="20"/>
                <w:szCs w:val="20"/>
                <w:lang w:val="en-GB" w:eastAsia="zh-CN"/>
              </w:rPr>
              <w:t>3</w:t>
            </w:r>
            <w:r w:rsidRPr="0088782D">
              <w:rPr>
                <w:rFonts w:eastAsia="Times New Roman" w:cs="Arial"/>
                <w:b/>
                <w:color w:val="24634F"/>
                <w:sz w:val="20"/>
                <w:szCs w:val="20"/>
                <w:lang w:val="en-GB" w:eastAsia="ja-JP"/>
              </w:rPr>
              <w:t xml:space="preserve">. </w:t>
            </w:r>
            <w:r w:rsidRPr="0088782D">
              <w:rPr>
                <w:rFonts w:eastAsia="SimSun" w:cs="Arial"/>
                <w:b/>
                <w:color w:val="24634F"/>
                <w:sz w:val="20"/>
                <w:lang w:val="en-GB" w:eastAsia="zh-CN"/>
              </w:rPr>
              <w:t xml:space="preserve">Additional Finance Mobilised Beyond </w:t>
            </w:r>
            <w:r>
              <w:rPr>
                <w:rFonts w:eastAsia="SimSun" w:cs="Arial"/>
                <w:b/>
                <w:color w:val="24634F"/>
                <w:sz w:val="20"/>
                <w:lang w:val="en-GB" w:eastAsia="zh-CN"/>
              </w:rPr>
              <w:t>Approved Co-financing</w:t>
            </w:r>
          </w:p>
        </w:tc>
      </w:tr>
      <w:tr w:rsidR="0088782D" w:rsidRPr="008E0C65" w14:paraId="190144D0" w14:textId="77777777" w:rsidTr="00FA41E7">
        <w:trPr>
          <w:trHeight w:val="403"/>
        </w:trPr>
        <w:tc>
          <w:tcPr>
            <w:tcW w:w="9900" w:type="dxa"/>
            <w:tcBorders>
              <w:top w:val="single" w:sz="2" w:space="0" w:color="000000" w:themeColor="text1"/>
              <w:bottom w:val="nil"/>
            </w:tcBorders>
            <w:shd w:val="clear" w:color="auto" w:fill="FFFFFF" w:themeFill="background1"/>
            <w:vAlign w:val="center"/>
          </w:tcPr>
          <w:p w14:paraId="7BD8AA36" w14:textId="77777777" w:rsidR="0088782D" w:rsidRPr="0088782D" w:rsidRDefault="0088782D" w:rsidP="00FA41E7">
            <w:pPr>
              <w:spacing w:before="40" w:after="40" w:line="240" w:lineRule="auto"/>
              <w:ind w:right="-28"/>
              <w:rPr>
                <w:rFonts w:eastAsia="SimSun" w:cs="Arial"/>
                <w:i/>
                <w:iCs/>
                <w:color w:val="7F7F7F" w:themeColor="text1" w:themeTint="80"/>
                <w:szCs w:val="18"/>
                <w:lang w:eastAsia="zh-CN"/>
              </w:rPr>
            </w:pPr>
            <w:r w:rsidRPr="0088782D">
              <w:rPr>
                <w:rFonts w:eastAsia="SimSun" w:cs="Arial"/>
                <w:i/>
                <w:iCs/>
                <w:color w:val="7F7F7F" w:themeColor="text1" w:themeTint="80"/>
                <w:szCs w:val="18"/>
                <w:lang w:eastAsia="zh-CN"/>
              </w:rPr>
              <w:t xml:space="preserve">Report the </w:t>
            </w:r>
            <w:proofErr w:type="spellStart"/>
            <w:r w:rsidRPr="0088782D">
              <w:rPr>
                <w:rFonts w:eastAsia="SimSun" w:cs="Arial"/>
                <w:i/>
                <w:iCs/>
                <w:color w:val="7F7F7F" w:themeColor="text1" w:themeTint="80"/>
                <w:szCs w:val="18"/>
                <w:lang w:eastAsia="zh-CN"/>
              </w:rPr>
              <w:t>realised</w:t>
            </w:r>
            <w:proofErr w:type="spellEnd"/>
            <w:r w:rsidRPr="0088782D">
              <w:rPr>
                <w:rFonts w:eastAsia="SimSun" w:cs="Arial"/>
                <w:i/>
                <w:iCs/>
                <w:color w:val="7F7F7F" w:themeColor="text1" w:themeTint="80"/>
                <w:szCs w:val="18"/>
                <w:lang w:eastAsia="zh-CN"/>
              </w:rPr>
              <w:t xml:space="preserve"> (cumulative value) and/or expected volume (Final Target) of private/public finance leveraged </w:t>
            </w:r>
            <w:proofErr w:type="gramStart"/>
            <w:r w:rsidRPr="0088782D">
              <w:rPr>
                <w:rFonts w:eastAsia="SimSun" w:cs="Arial"/>
                <w:i/>
                <w:iCs/>
                <w:color w:val="7F7F7F" w:themeColor="text1" w:themeTint="80"/>
                <w:szCs w:val="18"/>
                <w:lang w:eastAsia="zh-CN"/>
              </w:rPr>
              <w:t>as a result of</w:t>
            </w:r>
            <w:proofErr w:type="gramEnd"/>
            <w:r w:rsidRPr="0088782D">
              <w:rPr>
                <w:rFonts w:eastAsia="SimSun" w:cs="Arial"/>
                <w:i/>
                <w:iCs/>
                <w:color w:val="7F7F7F" w:themeColor="text1" w:themeTint="80"/>
                <w:szCs w:val="18"/>
                <w:lang w:eastAsia="zh-CN"/>
              </w:rPr>
              <w:t xml:space="preserve"> GCF involvement in the investment, in addition to and beyond any co-financing originally committed at approval. This datapoint shall be reported separately from official co-financing figures and is intended to capture the catalytic effect of GCF investments and support institutional learning.</w:t>
            </w:r>
          </w:p>
          <w:p w14:paraId="4206CEBB" w14:textId="77777777" w:rsidR="0088782D" w:rsidRPr="0088782D" w:rsidRDefault="0088782D" w:rsidP="00FA41E7">
            <w:pPr>
              <w:spacing w:before="40" w:after="40" w:line="240" w:lineRule="auto"/>
              <w:ind w:right="-28"/>
              <w:rPr>
                <w:rFonts w:eastAsia="SimSun"/>
                <w:i/>
                <w:iCs/>
                <w:lang w:eastAsia="zh-CN"/>
              </w:rPr>
            </w:pPr>
          </w:p>
          <w:p w14:paraId="1A35B22E" w14:textId="77777777" w:rsidR="0088782D" w:rsidRPr="008E0C65" w:rsidRDefault="0088782D" w:rsidP="00FA41E7">
            <w:pPr>
              <w:spacing w:before="40" w:after="40" w:line="240" w:lineRule="auto"/>
              <w:ind w:right="-28"/>
              <w:rPr>
                <w:rStyle w:val="IntenseReference"/>
                <w:rFonts w:eastAsia="Times New Roman" w:cs="Arial"/>
                <w:i/>
                <w:smallCaps w:val="0"/>
                <w:color w:val="7F7F7F" w:themeColor="text1" w:themeTint="80"/>
                <w:spacing w:val="0"/>
                <w:szCs w:val="18"/>
                <w:lang w:eastAsia="ja-JP"/>
              </w:rPr>
            </w:pPr>
            <w:r w:rsidRPr="0088782D">
              <w:rPr>
                <w:rFonts w:eastAsia="SimSun"/>
                <w:i/>
                <w:iCs/>
                <w:lang w:eastAsia="zh-CN"/>
              </w:rPr>
              <w:t xml:space="preserve">GCF Policy: </w:t>
            </w:r>
            <w:hyperlink r:id="rId21" w:history="1">
              <w:r w:rsidRPr="0088782D">
                <w:rPr>
                  <w:rStyle w:val="Hyperlink"/>
                  <w:rFonts w:eastAsia="SimSun"/>
                  <w:i/>
                  <w:iCs/>
                  <w:lang w:eastAsia="zh-CN"/>
                </w:rPr>
                <w:t>https://www.greenclimate.fund/sites/default/files/document/policy-cofinancing.pdf</w:t>
              </w:r>
            </w:hyperlink>
          </w:p>
        </w:tc>
      </w:tr>
    </w:tbl>
    <w:p w14:paraId="60B99895" w14:textId="77777777" w:rsidR="00F36EEF" w:rsidRDefault="00E517B3">
      <w:r>
        <w:t>No additional finance mobilized information provided.</w:t>
      </w:r>
    </w:p>
    <w:p w14:paraId="4B1F6EBC" w14:textId="77777777" w:rsidR="00F36EEF" w:rsidRDefault="00F36EEF"/>
    <w:p w14:paraId="0FE7FDA3" w14:textId="77777777" w:rsidR="0012609B" w:rsidRPr="0012609B" w:rsidRDefault="0012609B" w:rsidP="0012609B">
      <w:pPr>
        <w:tabs>
          <w:tab w:val="left" w:pos="582"/>
        </w:tabs>
        <w:rPr>
          <w:rFonts w:eastAsia="SimSun"/>
          <w:lang w:eastAsia="zh-CN"/>
        </w:rPr>
        <w:sectPr w:rsidR="0012609B" w:rsidRPr="0012609B" w:rsidSect="006B6F20">
          <w:pgSz w:w="11909" w:h="16834" w:code="9"/>
          <w:pgMar w:top="1728" w:right="1008" w:bottom="1152" w:left="1008" w:header="720" w:footer="720" w:gutter="0"/>
          <w:cols w:space="720"/>
          <w:docGrid w:linePitch="360"/>
        </w:sectPr>
      </w:pPr>
      <w:r>
        <w:rPr>
          <w:rFonts w:eastAsia="SimSun"/>
          <w:lang w:eastAsia="zh-CN"/>
        </w:rPr>
        <w:tab/>
      </w:r>
    </w:p>
    <w:tbl>
      <w:tblPr>
        <w:tblStyle w:val="TableGrid"/>
        <w:tblW w:w="5000" w:type="pct"/>
        <w:tblInd w:w="-5" w:type="dxa"/>
        <w:tblLayout w:type="fixed"/>
        <w:tblLook w:val="04A0" w:firstRow="1" w:lastRow="0" w:firstColumn="1" w:lastColumn="0" w:noHBand="0" w:noVBand="1"/>
      </w:tblPr>
      <w:tblGrid>
        <w:gridCol w:w="6589"/>
        <w:gridCol w:w="3294"/>
      </w:tblGrid>
      <w:tr w:rsidR="00E53470" w:rsidRPr="003B6B23" w14:paraId="02BCA12C" w14:textId="77777777" w:rsidTr="00D058BA">
        <w:trPr>
          <w:trHeight w:val="403"/>
        </w:trPr>
        <w:tc>
          <w:tcPr>
            <w:tcW w:w="9870" w:type="dxa"/>
            <w:gridSpan w:val="2"/>
            <w:shd w:val="clear" w:color="auto" w:fill="24634F"/>
          </w:tcPr>
          <w:p w14:paraId="51FA19CD" w14:textId="77777777" w:rsidR="00E53470" w:rsidRPr="003B6B23" w:rsidRDefault="49B458EA" w:rsidP="00B2291F">
            <w:pPr>
              <w:pStyle w:val="Heading1"/>
              <w:spacing w:before="0"/>
              <w:ind w:hanging="720"/>
              <w:rPr>
                <w:rStyle w:val="IntenseReference"/>
                <w:smallCaps w:val="0"/>
                <w:color w:val="FFFFFF" w:themeColor="background1"/>
              </w:rPr>
            </w:pPr>
            <w:r w:rsidRPr="00B2291F">
              <w:rPr>
                <w:rStyle w:val="IntenseReference"/>
                <w:rFonts w:eastAsia="SimSun"/>
                <w:b/>
                <w:smallCaps w:val="0"/>
                <w:color w:val="FFFFFF" w:themeColor="background1"/>
                <w:sz w:val="20"/>
                <w:szCs w:val="28"/>
                <w:lang w:eastAsia="zh-CN"/>
              </w:rPr>
              <w:lastRenderedPageBreak/>
              <w:t xml:space="preserve">ENVIRONMENTAL </w:t>
            </w:r>
            <w:r w:rsidR="354EB1AE" w:rsidRPr="00B2291F">
              <w:rPr>
                <w:rStyle w:val="IntenseReference"/>
                <w:rFonts w:eastAsia="SimSun"/>
                <w:b/>
                <w:smallCaps w:val="0"/>
                <w:color w:val="FFFFFF" w:themeColor="background1"/>
                <w:sz w:val="20"/>
                <w:szCs w:val="28"/>
                <w:lang w:eastAsia="zh-CN"/>
              </w:rPr>
              <w:t xml:space="preserve">&amp; </w:t>
            </w:r>
            <w:r w:rsidRPr="00B2291F">
              <w:rPr>
                <w:rStyle w:val="IntenseReference"/>
                <w:rFonts w:eastAsia="SimSun"/>
                <w:b/>
                <w:smallCaps w:val="0"/>
                <w:color w:val="FFFFFF" w:themeColor="background1"/>
                <w:sz w:val="20"/>
                <w:szCs w:val="28"/>
                <w:lang w:eastAsia="zh-CN"/>
              </w:rPr>
              <w:t>SOCIAL SAFEGUARDS</w:t>
            </w:r>
            <w:r w:rsidR="5BA1866C" w:rsidRPr="00B2291F">
              <w:rPr>
                <w:rStyle w:val="IntenseReference"/>
                <w:rFonts w:eastAsia="SimSun"/>
                <w:b/>
                <w:smallCaps w:val="0"/>
                <w:color w:val="FFFFFF" w:themeColor="background1"/>
                <w:sz w:val="20"/>
                <w:szCs w:val="28"/>
                <w:lang w:eastAsia="zh-CN"/>
              </w:rPr>
              <w:t xml:space="preserve">, </w:t>
            </w:r>
            <w:r w:rsidR="00C65059" w:rsidRPr="00B2291F">
              <w:rPr>
                <w:rStyle w:val="IntenseReference"/>
                <w:rFonts w:eastAsia="SimSun"/>
                <w:b/>
                <w:smallCaps w:val="0"/>
                <w:color w:val="FFFFFF" w:themeColor="background1"/>
                <w:sz w:val="20"/>
                <w:szCs w:val="28"/>
                <w:lang w:eastAsia="zh-CN"/>
              </w:rPr>
              <w:t>GENDER,</w:t>
            </w:r>
            <w:r w:rsidRPr="00B2291F">
              <w:rPr>
                <w:rStyle w:val="IntenseReference"/>
                <w:rFonts w:eastAsia="SimSun"/>
                <w:b/>
                <w:smallCaps w:val="0"/>
                <w:color w:val="FFFFFF" w:themeColor="background1"/>
                <w:sz w:val="20"/>
                <w:szCs w:val="28"/>
                <w:lang w:eastAsia="zh-CN"/>
              </w:rPr>
              <w:t xml:space="preserve"> </w:t>
            </w:r>
            <w:r w:rsidR="65B0F8D8" w:rsidRPr="00B2291F">
              <w:rPr>
                <w:rStyle w:val="IntenseReference"/>
                <w:rFonts w:eastAsia="SimSun"/>
                <w:b/>
                <w:smallCaps w:val="0"/>
                <w:color w:val="FFFFFF" w:themeColor="background1"/>
                <w:sz w:val="20"/>
                <w:szCs w:val="28"/>
                <w:lang w:eastAsia="zh-CN"/>
              </w:rPr>
              <w:t>and</w:t>
            </w:r>
            <w:r w:rsidRPr="00B2291F">
              <w:rPr>
                <w:rStyle w:val="IntenseReference"/>
                <w:rFonts w:eastAsia="SimSun"/>
                <w:b/>
                <w:smallCaps w:val="0"/>
                <w:color w:val="FFFFFF" w:themeColor="background1"/>
                <w:sz w:val="20"/>
                <w:szCs w:val="28"/>
                <w:lang w:eastAsia="zh-CN"/>
              </w:rPr>
              <w:t xml:space="preserve"> INDIGENOUS PEOPLE</w:t>
            </w:r>
            <w:r w:rsidR="0AD69F9A" w:rsidRPr="00B2291F">
              <w:rPr>
                <w:rStyle w:val="IntenseReference"/>
                <w:rFonts w:eastAsia="SimSun"/>
                <w:b/>
                <w:smallCaps w:val="0"/>
                <w:color w:val="FFFFFF" w:themeColor="background1"/>
                <w:sz w:val="20"/>
                <w:szCs w:val="28"/>
                <w:lang w:eastAsia="zh-CN"/>
              </w:rPr>
              <w:t>S</w:t>
            </w:r>
          </w:p>
        </w:tc>
      </w:tr>
      <w:tr w:rsidR="00E53470" w:rsidRPr="008E0C65" w14:paraId="559C0FA7" w14:textId="77777777" w:rsidTr="00D058BA">
        <w:trPr>
          <w:trHeight w:val="403"/>
        </w:trPr>
        <w:tc>
          <w:tcPr>
            <w:tcW w:w="9870" w:type="dxa"/>
            <w:gridSpan w:val="2"/>
            <w:tcBorders>
              <w:top w:val="single" w:sz="2" w:space="0" w:color="000000" w:themeColor="text1"/>
              <w:bottom w:val="single" w:sz="2" w:space="0" w:color="000000" w:themeColor="text1"/>
            </w:tcBorders>
            <w:shd w:val="clear" w:color="auto" w:fill="FFFFFF" w:themeFill="background1"/>
          </w:tcPr>
          <w:p w14:paraId="197FC457" w14:textId="77777777" w:rsidR="00E53470" w:rsidRPr="008E0C65" w:rsidRDefault="00893412" w:rsidP="00516E7A">
            <w:pPr>
              <w:spacing w:before="40" w:after="40" w:line="240" w:lineRule="auto"/>
              <w:ind w:right="-28"/>
              <w:rPr>
                <w:rStyle w:val="IntenseReference"/>
                <w:rFonts w:eastAsia="Times New Roman" w:cs="Arial"/>
                <w:i/>
                <w:smallCaps w:val="0"/>
                <w:color w:val="7F7F7F" w:themeColor="text1" w:themeTint="80"/>
                <w:spacing w:val="0"/>
                <w:szCs w:val="18"/>
                <w:lang w:eastAsia="ja-JP"/>
              </w:rPr>
            </w:pPr>
            <w:r w:rsidRPr="00893412">
              <w:rPr>
                <w:rFonts w:eastAsia="SimSun" w:cs="Arial"/>
                <w:i/>
                <w:iCs/>
                <w:color w:val="7F7F7F" w:themeColor="text1" w:themeTint="80"/>
                <w:szCs w:val="18"/>
                <w:lang w:eastAsia="zh-CN"/>
              </w:rPr>
              <w:t>This section provides an update against the ESS standards agreed as part of the Environmental and Social Action Plan (ESAP) and Environmental and Social Management Framework (ESMF), as well as Environmental and Social Management System (ESMS), Environmental and Social Impact Assessment (ESIA), Environmental and Social Management Plan (ESMP), Indigenous Peoples Plan (IPP), Indigenous Peoples Plan Framework (IPPF), Resettlement Action Plan (RAP), Resettlement Policy Framework (RPF) when applicable.</w:t>
            </w:r>
          </w:p>
        </w:tc>
      </w:tr>
      <w:tr w:rsidR="00275377" w:rsidRPr="007D6B63" w14:paraId="3997930D" w14:textId="77777777" w:rsidTr="00D058BA">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5F11668A" w14:textId="77777777" w:rsidR="00275377" w:rsidRPr="007D6B63" w:rsidRDefault="00275377"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 xml:space="preserve">.1. </w:t>
            </w:r>
            <w:r w:rsidR="00220061">
              <w:rPr>
                <w:rFonts w:eastAsia="SimSun" w:cs="Arial" w:hint="eastAsia"/>
                <w:b/>
                <w:color w:val="24634F"/>
                <w:sz w:val="20"/>
                <w:lang w:eastAsia="zh-CN"/>
              </w:rPr>
              <w:t>progress on key challenges and updates regarding Environmental and Social Safeguards</w:t>
            </w:r>
          </w:p>
        </w:tc>
      </w:tr>
      <w:tr w:rsidR="00EA3F4C" w:rsidRPr="008E0C65" w14:paraId="338C1EAB" w14:textId="77777777" w:rsidTr="00D058BA">
        <w:trPr>
          <w:trHeight w:val="408"/>
        </w:trPr>
        <w:tc>
          <w:tcPr>
            <w:tcW w:w="6580" w:type="dxa"/>
            <w:tcBorders>
              <w:top w:val="single" w:sz="2" w:space="0" w:color="000000" w:themeColor="text1"/>
            </w:tcBorders>
            <w:shd w:val="clear" w:color="auto" w:fill="F2F2F2" w:themeFill="background1" w:themeFillShade="F2"/>
          </w:tcPr>
          <w:p w14:paraId="06F1282D" w14:textId="77777777" w:rsidR="00EA3F4C" w:rsidRDefault="00E86D69" w:rsidP="00516E7A">
            <w:pPr>
              <w:spacing w:before="40" w:after="40" w:line="240" w:lineRule="auto"/>
              <w:ind w:right="-28"/>
              <w:rPr>
                <w:rFonts w:eastAsia="SimSun" w:cs="Arial"/>
                <w:b/>
                <w:color w:val="24634F"/>
                <w:sz w:val="20"/>
                <w:lang w:eastAsia="zh-CN"/>
              </w:rPr>
            </w:pPr>
            <w:r w:rsidRPr="00E86D69">
              <w:rPr>
                <w:rFonts w:eastAsia="SimSun" w:cs="Arial"/>
                <w:b/>
                <w:color w:val="24634F"/>
                <w:sz w:val="20"/>
                <w:lang w:eastAsia="zh-CN"/>
              </w:rPr>
              <w:t>Key Environmental and Social Changes</w:t>
            </w:r>
          </w:p>
          <w:p w14:paraId="6C9F00A4" w14:textId="77777777" w:rsidR="00E86D69" w:rsidRPr="00893412" w:rsidRDefault="00E86D69" w:rsidP="00516E7A">
            <w:pPr>
              <w:spacing w:before="40" w:after="40" w:line="240" w:lineRule="auto"/>
              <w:ind w:right="-28"/>
              <w:rPr>
                <w:rFonts w:eastAsia="SimSun" w:cs="Arial"/>
                <w:i/>
                <w:iCs/>
                <w:color w:val="7F7F7F" w:themeColor="text1" w:themeTint="80"/>
                <w:szCs w:val="18"/>
                <w:lang w:eastAsia="zh-CN"/>
              </w:rPr>
            </w:pPr>
            <w:r w:rsidRPr="00E86D69">
              <w:rPr>
                <w:rFonts w:eastAsia="SimSun" w:cs="Arial"/>
                <w:i/>
                <w:iCs/>
                <w:color w:val="7F7F7F" w:themeColor="text1" w:themeTint="80"/>
                <w:szCs w:val="18"/>
                <w:lang w:eastAsia="zh-CN"/>
              </w:rPr>
              <w:t>Have there been any changes in the key environmental and social risks and impacts?</w:t>
            </w:r>
            <w:r w:rsidR="05A89D95" w:rsidRPr="4CE4C067">
              <w:rPr>
                <w:rFonts w:eastAsia="SimSun" w:cs="Arial"/>
                <w:i/>
                <w:iCs/>
                <w:color w:val="7F7F7F" w:themeColor="text1" w:themeTint="80"/>
                <w:szCs w:val="18"/>
                <w:lang w:eastAsia="zh-CN"/>
              </w:rPr>
              <w:t xml:space="preserve"> </w:t>
            </w:r>
            <w:r w:rsidR="05A89D95" w:rsidRPr="4153CAF9">
              <w:rPr>
                <w:rFonts w:eastAsia="SimSun" w:cs="Arial"/>
                <w:i/>
                <w:iCs/>
                <w:color w:val="7F7F7F" w:themeColor="text1" w:themeTint="80"/>
                <w:szCs w:val="18"/>
                <w:lang w:eastAsia="zh-CN"/>
              </w:rPr>
              <w:t>If</w:t>
            </w:r>
            <w:r w:rsidR="05A89D95" w:rsidRPr="1B4960D2">
              <w:rPr>
                <w:rFonts w:eastAsia="SimSun" w:cs="Arial"/>
                <w:i/>
                <w:iCs/>
                <w:color w:val="7F7F7F" w:themeColor="text1" w:themeTint="80"/>
                <w:szCs w:val="18"/>
                <w:lang w:eastAsia="zh-CN"/>
              </w:rPr>
              <w:t xml:space="preserve"> you tick ‘Yes</w:t>
            </w:r>
            <w:r w:rsidR="00C65059" w:rsidRPr="1B4960D2">
              <w:rPr>
                <w:rFonts w:eastAsia="SimSun" w:cs="Arial"/>
                <w:i/>
                <w:iCs/>
                <w:color w:val="7F7F7F" w:themeColor="text1" w:themeTint="80"/>
                <w:szCs w:val="18"/>
                <w:lang w:eastAsia="zh-CN"/>
              </w:rPr>
              <w:t>,’</w:t>
            </w:r>
            <w:r w:rsidR="05A89D95" w:rsidRPr="1B4960D2">
              <w:rPr>
                <w:rFonts w:eastAsia="SimSun" w:cs="Arial"/>
                <w:i/>
                <w:iCs/>
                <w:color w:val="7F7F7F" w:themeColor="text1" w:themeTint="80"/>
                <w:szCs w:val="18"/>
                <w:lang w:eastAsia="zh-CN"/>
              </w:rPr>
              <w:t xml:space="preserve"> please provide further information.</w:t>
            </w:r>
          </w:p>
        </w:tc>
        <w:tc>
          <w:tcPr>
            <w:tcW w:w="3290" w:type="dxa"/>
            <w:tcBorders>
              <w:top w:val="single" w:sz="2" w:space="0" w:color="000000" w:themeColor="text1"/>
              <w:bottom w:val="single" w:sz="2" w:space="0" w:color="000000" w:themeColor="text1"/>
            </w:tcBorders>
            <w:shd w:val="clear" w:color="auto" w:fill="FFFFFF" w:themeFill="background1"/>
          </w:tcPr>
          <w:p w14:paraId="2AE8798F" w14:textId="77777777" w:rsidR="00F36EEF" w:rsidRDefault="00E517B3">
            <w:r>
              <w:t>Yes ☐   No ☒</w:t>
            </w:r>
          </w:p>
        </w:tc>
      </w:tr>
      <w:tr w:rsidR="00EA3F4C" w:rsidRPr="008E0C65" w14:paraId="27F5036D" w14:textId="77777777" w:rsidTr="00D058BA">
        <w:trPr>
          <w:trHeight w:val="408"/>
        </w:trPr>
        <w:tc>
          <w:tcPr>
            <w:tcW w:w="6580" w:type="dxa"/>
            <w:tcBorders>
              <w:top w:val="single" w:sz="2" w:space="0" w:color="000000" w:themeColor="text1"/>
            </w:tcBorders>
            <w:shd w:val="clear" w:color="auto" w:fill="F2F2F2" w:themeFill="background1" w:themeFillShade="F2"/>
          </w:tcPr>
          <w:p w14:paraId="2181570C" w14:textId="77777777" w:rsidR="00EA3F4C" w:rsidRDefault="00C92BA8" w:rsidP="00516E7A">
            <w:pPr>
              <w:spacing w:before="40" w:after="40" w:line="240" w:lineRule="auto"/>
              <w:ind w:right="-28"/>
              <w:rPr>
                <w:rFonts w:eastAsia="SimSun" w:cs="Arial"/>
                <w:b/>
                <w:color w:val="24634F"/>
                <w:sz w:val="20"/>
                <w:lang w:eastAsia="zh-CN"/>
              </w:rPr>
            </w:pPr>
            <w:r w:rsidRPr="00C92BA8">
              <w:rPr>
                <w:rFonts w:eastAsia="SimSun" w:cs="Arial"/>
                <w:b/>
                <w:color w:val="24634F"/>
                <w:sz w:val="20"/>
                <w:lang w:eastAsia="zh-CN"/>
              </w:rPr>
              <w:t>Environmental and Social Safeguarding Updates</w:t>
            </w:r>
          </w:p>
          <w:p w14:paraId="79F5216D" w14:textId="77777777" w:rsidR="00C92BA8" w:rsidRPr="00893412" w:rsidRDefault="2051E3D6" w:rsidP="6C8E7658">
            <w:pPr>
              <w:spacing w:before="40" w:after="40" w:line="240" w:lineRule="auto"/>
              <w:ind w:right="-28"/>
              <w:rPr>
                <w:rFonts w:eastAsia="SimSun" w:cs="Arial"/>
                <w:i/>
                <w:iCs/>
                <w:color w:val="7F7F7F" w:themeColor="text1" w:themeTint="80"/>
                <w:szCs w:val="18"/>
                <w:lang w:eastAsia="zh-CN"/>
              </w:rPr>
            </w:pPr>
            <w:r w:rsidRPr="6C8E7658">
              <w:rPr>
                <w:rFonts w:eastAsia="SimSun" w:cs="Arial"/>
                <w:i/>
                <w:iCs/>
                <w:color w:val="7F7F7F" w:themeColor="text1" w:themeTint="80"/>
                <w:szCs w:val="18"/>
                <w:lang w:eastAsia="zh-CN"/>
              </w:rPr>
              <w:t>Have</w:t>
            </w:r>
            <w:r w:rsidR="0957E4E4" w:rsidRPr="6C8E7658">
              <w:rPr>
                <w:rFonts w:eastAsia="SimSun" w:cs="Arial"/>
                <w:i/>
                <w:iCs/>
                <w:color w:val="7F7F7F" w:themeColor="text1" w:themeTint="80"/>
                <w:szCs w:val="18"/>
                <w:lang w:eastAsia="zh-CN"/>
              </w:rPr>
              <w:t xml:space="preserve"> there been any change/update on environmental and social safeguarding?</w:t>
            </w:r>
            <w:r w:rsidR="1A6634CD" w:rsidRPr="4153CAF9">
              <w:rPr>
                <w:rFonts w:eastAsia="SimSun" w:cs="Arial"/>
                <w:i/>
                <w:iCs/>
                <w:color w:val="7F7F7F" w:themeColor="text1" w:themeTint="80"/>
                <w:szCs w:val="18"/>
                <w:lang w:eastAsia="zh-CN"/>
              </w:rPr>
              <w:t xml:space="preserve"> you tick ‘Yes</w:t>
            </w:r>
            <w:r w:rsidR="00C65059" w:rsidRPr="4153CAF9">
              <w:rPr>
                <w:rFonts w:eastAsia="SimSun" w:cs="Arial"/>
                <w:i/>
                <w:iCs/>
                <w:color w:val="7F7F7F" w:themeColor="text1" w:themeTint="80"/>
                <w:szCs w:val="18"/>
                <w:lang w:eastAsia="zh-CN"/>
              </w:rPr>
              <w:t>,’</w:t>
            </w:r>
            <w:r w:rsidR="1A6634CD" w:rsidRPr="4153CAF9">
              <w:rPr>
                <w:rFonts w:eastAsia="SimSun" w:cs="Arial"/>
                <w:i/>
                <w:iCs/>
                <w:color w:val="7F7F7F" w:themeColor="text1" w:themeTint="80"/>
                <w:szCs w:val="18"/>
                <w:lang w:eastAsia="zh-CN"/>
              </w:rPr>
              <w:t xml:space="preserve"> please provide further information.</w:t>
            </w:r>
          </w:p>
        </w:tc>
        <w:tc>
          <w:tcPr>
            <w:tcW w:w="3290" w:type="dxa"/>
            <w:tcBorders>
              <w:top w:val="single" w:sz="2" w:space="0" w:color="000000" w:themeColor="text1"/>
            </w:tcBorders>
            <w:shd w:val="clear" w:color="auto" w:fill="FFFFFF" w:themeFill="background1"/>
          </w:tcPr>
          <w:p w14:paraId="4C104A08" w14:textId="77777777" w:rsidR="00F36EEF" w:rsidRDefault="00E517B3">
            <w:r>
              <w:t>Yes ☐   No ☒</w:t>
            </w:r>
          </w:p>
        </w:tc>
      </w:tr>
      <w:tr w:rsidR="00805CC0" w:rsidRPr="008E0C65" w14:paraId="48D22DA9" w14:textId="77777777" w:rsidTr="00D058BA">
        <w:trPr>
          <w:trHeight w:val="2880"/>
        </w:trPr>
        <w:tc>
          <w:tcPr>
            <w:tcW w:w="9870" w:type="dxa"/>
            <w:gridSpan w:val="2"/>
            <w:tcBorders>
              <w:top w:val="single" w:sz="2" w:space="0" w:color="000000" w:themeColor="text1"/>
              <w:bottom w:val="single" w:sz="2" w:space="0" w:color="000000" w:themeColor="text1"/>
            </w:tcBorders>
            <w:shd w:val="clear" w:color="auto" w:fill="FFFFFF" w:themeFill="background1"/>
          </w:tcPr>
          <w:p w14:paraId="7D91435C" w14:textId="77777777" w:rsidR="00805CC0" w:rsidRPr="00893412" w:rsidRDefault="00805CC0" w:rsidP="000F1878">
            <w:pPr>
              <w:rPr>
                <w:lang w:eastAsia="zh-CN"/>
              </w:rPr>
            </w:pPr>
          </w:p>
        </w:tc>
      </w:tr>
      <w:tr w:rsidR="00623BC4" w:rsidRPr="007D6B63" w14:paraId="10252359" w14:textId="77777777" w:rsidTr="00D058BA">
        <w:trPr>
          <w:trHeight w:val="403"/>
        </w:trPr>
        <w:tc>
          <w:tcPr>
            <w:tcW w:w="9870" w:type="dxa"/>
            <w:gridSpan w:val="2"/>
            <w:tcBorders>
              <w:top w:val="single" w:sz="2" w:space="0" w:color="000000" w:themeColor="text1"/>
            </w:tcBorders>
            <w:shd w:val="clear" w:color="auto" w:fill="F2F2F2" w:themeFill="background1" w:themeFillShade="F2"/>
          </w:tcPr>
          <w:p w14:paraId="422E955F" w14:textId="77777777" w:rsidR="00623BC4" w:rsidRPr="007D6B63" w:rsidRDefault="00623BC4"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2</w:t>
            </w:r>
            <w:r w:rsidRPr="003B3C24">
              <w:rPr>
                <w:rFonts w:eastAsia="Times New Roman" w:cs="Arial"/>
                <w:b/>
                <w:color w:val="24634F"/>
                <w:sz w:val="20"/>
                <w:szCs w:val="20"/>
                <w:lang w:eastAsia="ja-JP"/>
              </w:rPr>
              <w:t xml:space="preserve">. </w:t>
            </w:r>
            <w:r w:rsidRPr="12C820E9">
              <w:rPr>
                <w:rFonts w:eastAsia="SimSun" w:cs="Arial" w:hint="eastAsia"/>
                <w:b/>
                <w:color w:val="24634F"/>
                <w:sz w:val="20"/>
                <w:szCs w:val="20"/>
                <w:lang w:eastAsia="zh-CN"/>
              </w:rPr>
              <w:t xml:space="preserve">Compliance with laws and regulations </w:t>
            </w:r>
            <w:r w:rsidR="00F97624">
              <w:rPr>
                <w:rFonts w:eastAsia="SimSun" w:cs="Arial"/>
                <w:b/>
                <w:color w:val="24634F"/>
                <w:sz w:val="20"/>
                <w:szCs w:val="20"/>
                <w:lang w:eastAsia="zh-CN"/>
              </w:rPr>
              <w:t xml:space="preserve">applicable to </w:t>
            </w:r>
            <w:r w:rsidR="00B807F6">
              <w:rPr>
                <w:rFonts w:eastAsia="SimSun" w:cs="Arial"/>
                <w:b/>
                <w:color w:val="24634F"/>
                <w:sz w:val="20"/>
                <w:szCs w:val="20"/>
                <w:lang w:eastAsia="zh-CN"/>
              </w:rPr>
              <w:t>ESS. Gender and Indigenous Peoples</w:t>
            </w:r>
            <w:r w:rsidR="00E96681">
              <w:rPr>
                <w:rFonts w:eastAsia="SimSun" w:cs="Arial"/>
                <w:b/>
                <w:color w:val="24634F"/>
                <w:sz w:val="20"/>
                <w:szCs w:val="20"/>
                <w:lang w:eastAsia="zh-CN"/>
              </w:rPr>
              <w:t>.</w:t>
            </w:r>
          </w:p>
        </w:tc>
      </w:tr>
      <w:tr w:rsidR="00623BC4" w:rsidRPr="00893412" w14:paraId="20BBFA5F" w14:textId="77777777" w:rsidTr="00D058BA">
        <w:trPr>
          <w:trHeight w:val="408"/>
        </w:trPr>
        <w:tc>
          <w:tcPr>
            <w:tcW w:w="6580" w:type="dxa"/>
            <w:tcBorders>
              <w:top w:val="single" w:sz="2" w:space="0" w:color="000000" w:themeColor="text1"/>
            </w:tcBorders>
            <w:shd w:val="clear" w:color="auto" w:fill="F2F2F2" w:themeFill="background1" w:themeFillShade="F2"/>
          </w:tcPr>
          <w:p w14:paraId="7BC9CBE5" w14:textId="77777777" w:rsidR="00623BC4" w:rsidRPr="00893412" w:rsidRDefault="63F30EE8" w:rsidP="46D131DE">
            <w:pPr>
              <w:spacing w:before="40" w:after="40" w:line="240" w:lineRule="auto"/>
              <w:ind w:right="-28"/>
              <w:rPr>
                <w:rFonts w:eastAsia="SimSun" w:cs="Arial"/>
                <w:i/>
                <w:iCs/>
                <w:color w:val="7F7F7F" w:themeColor="text1" w:themeTint="80"/>
                <w:szCs w:val="18"/>
                <w:lang w:eastAsia="zh-CN"/>
              </w:rPr>
            </w:pPr>
            <w:r w:rsidRPr="46D131DE">
              <w:rPr>
                <w:rFonts w:eastAsia="SimSun" w:cs="Arial"/>
                <w:b/>
                <w:bCs/>
                <w:color w:val="24634F"/>
                <w:sz w:val="20"/>
                <w:szCs w:val="20"/>
                <w:lang w:eastAsia="zh-CN"/>
              </w:rPr>
              <w:t>Have there been any changes or updates regarding compliance with applicable laws and regulations of the country, as well as the relevant conditions or covenants under the FAA?</w:t>
            </w:r>
          </w:p>
        </w:tc>
        <w:tc>
          <w:tcPr>
            <w:tcW w:w="3290" w:type="dxa"/>
            <w:tcBorders>
              <w:top w:val="single" w:sz="2" w:space="0" w:color="000000" w:themeColor="text1"/>
              <w:bottom w:val="single" w:sz="2" w:space="0" w:color="000000" w:themeColor="text1"/>
            </w:tcBorders>
            <w:shd w:val="clear" w:color="auto" w:fill="FFFFFF" w:themeFill="background1"/>
          </w:tcPr>
          <w:p w14:paraId="07A003BC" w14:textId="77777777" w:rsidR="00F36EEF" w:rsidRDefault="00E517B3">
            <w:r>
              <w:t>Yes ☐   No ☒</w:t>
            </w:r>
          </w:p>
        </w:tc>
      </w:tr>
      <w:tr w:rsidR="00623BC4" w:rsidRPr="008E0C65" w14:paraId="77875715" w14:textId="77777777" w:rsidTr="00D058BA">
        <w:trPr>
          <w:trHeight w:val="2880"/>
        </w:trPr>
        <w:tc>
          <w:tcPr>
            <w:tcW w:w="9870" w:type="dxa"/>
            <w:gridSpan w:val="2"/>
            <w:tcBorders>
              <w:top w:val="single" w:sz="2" w:space="0" w:color="000000" w:themeColor="text1"/>
              <w:bottom w:val="single" w:sz="2" w:space="0" w:color="000000" w:themeColor="text1"/>
            </w:tcBorders>
            <w:shd w:val="clear" w:color="auto" w:fill="FFFFFF" w:themeFill="background1"/>
          </w:tcPr>
          <w:p w14:paraId="6680D564" w14:textId="77777777" w:rsidR="00623BC4" w:rsidRPr="00893412" w:rsidRDefault="00623BC4" w:rsidP="000F1878">
            <w:pPr>
              <w:rPr>
                <w:lang w:eastAsia="zh-CN"/>
              </w:rPr>
            </w:pPr>
          </w:p>
        </w:tc>
      </w:tr>
      <w:tr w:rsidR="004B04D2" w:rsidRPr="007D6B63" w14:paraId="03FAD210" w14:textId="77777777" w:rsidTr="00D058BA">
        <w:trPr>
          <w:trHeight w:val="403"/>
        </w:trPr>
        <w:tc>
          <w:tcPr>
            <w:tcW w:w="9870" w:type="dxa"/>
            <w:gridSpan w:val="2"/>
            <w:tcBorders>
              <w:top w:val="single" w:sz="2" w:space="0" w:color="000000" w:themeColor="text1"/>
            </w:tcBorders>
            <w:shd w:val="clear" w:color="auto" w:fill="F2F2F2" w:themeFill="background1" w:themeFillShade="F2"/>
          </w:tcPr>
          <w:p w14:paraId="1E24C734" w14:textId="77777777" w:rsidR="004B04D2" w:rsidRPr="007D6B63" w:rsidRDefault="004B04D2"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3</w:t>
            </w:r>
            <w:r w:rsidRPr="003B3C24">
              <w:rPr>
                <w:rFonts w:eastAsia="Times New Roman" w:cs="Arial"/>
                <w:b/>
                <w:color w:val="24634F"/>
                <w:sz w:val="20"/>
                <w:szCs w:val="20"/>
                <w:lang w:eastAsia="ja-JP"/>
              </w:rPr>
              <w:t xml:space="preserve">. </w:t>
            </w:r>
            <w:r w:rsidR="000319A8">
              <w:rPr>
                <w:rFonts w:eastAsia="SimSun" w:cs="Arial" w:hint="eastAsia"/>
                <w:b/>
                <w:color w:val="24634F"/>
                <w:sz w:val="20"/>
                <w:lang w:eastAsia="zh-CN"/>
              </w:rPr>
              <w:t xml:space="preserve">ESS standards </w:t>
            </w:r>
            <w:r w:rsidR="000319A8">
              <w:rPr>
                <w:rFonts w:eastAsia="SimSun" w:cs="Arial"/>
                <w:b/>
                <w:color w:val="24634F"/>
                <w:sz w:val="20"/>
                <w:lang w:eastAsia="zh-CN"/>
              </w:rPr>
              <w:t>implementation</w:t>
            </w:r>
            <w:r w:rsidR="000319A8">
              <w:rPr>
                <w:rFonts w:eastAsia="SimSun" w:cs="Arial" w:hint="eastAsia"/>
                <w:b/>
                <w:color w:val="24634F"/>
                <w:sz w:val="20"/>
                <w:lang w:eastAsia="zh-CN"/>
              </w:rPr>
              <w:t xml:space="preserve"> progress</w:t>
            </w:r>
            <w:r>
              <w:rPr>
                <w:rFonts w:eastAsia="SimSun" w:cs="Arial" w:hint="eastAsia"/>
                <w:b/>
                <w:color w:val="24634F"/>
                <w:sz w:val="20"/>
                <w:lang w:eastAsia="zh-CN"/>
              </w:rPr>
              <w:t xml:space="preserve"> </w:t>
            </w:r>
          </w:p>
        </w:tc>
      </w:tr>
      <w:tr w:rsidR="004B04D2" w:rsidRPr="00893412" w14:paraId="3672F1F5" w14:textId="77777777" w:rsidTr="00D058BA">
        <w:trPr>
          <w:trHeight w:val="408"/>
        </w:trPr>
        <w:tc>
          <w:tcPr>
            <w:tcW w:w="6580" w:type="dxa"/>
            <w:tcBorders>
              <w:top w:val="single" w:sz="2" w:space="0" w:color="000000" w:themeColor="text1"/>
            </w:tcBorders>
            <w:shd w:val="clear" w:color="auto" w:fill="F2F2F2" w:themeFill="background1" w:themeFillShade="F2"/>
          </w:tcPr>
          <w:p w14:paraId="48595DD1" w14:textId="77777777" w:rsidR="004B04D2" w:rsidRPr="00893412" w:rsidRDefault="000319A8" w:rsidP="00516E7A">
            <w:pPr>
              <w:spacing w:before="40" w:after="40" w:line="240" w:lineRule="auto"/>
              <w:ind w:right="-28"/>
              <w:rPr>
                <w:rFonts w:eastAsia="SimSun" w:cs="Arial"/>
                <w:i/>
                <w:iCs/>
                <w:color w:val="7F7F7F" w:themeColor="text1" w:themeTint="80"/>
                <w:szCs w:val="18"/>
                <w:lang w:eastAsia="zh-CN"/>
              </w:rPr>
            </w:pPr>
            <w:r w:rsidRPr="000319A8">
              <w:rPr>
                <w:rFonts w:eastAsia="SimSun" w:cs="Arial"/>
                <w:b/>
                <w:color w:val="24634F"/>
                <w:sz w:val="20"/>
                <w:lang w:eastAsia="zh-CN"/>
              </w:rPr>
              <w:t>Does this reporting period include any ESS standards-related activities or updates?</w:t>
            </w:r>
          </w:p>
        </w:tc>
        <w:tc>
          <w:tcPr>
            <w:tcW w:w="3290" w:type="dxa"/>
            <w:tcBorders>
              <w:top w:val="single" w:sz="2" w:space="0" w:color="000000" w:themeColor="text1"/>
              <w:bottom w:val="single" w:sz="2" w:space="0" w:color="000000" w:themeColor="text1"/>
            </w:tcBorders>
            <w:shd w:val="clear" w:color="auto" w:fill="FFFFFF" w:themeFill="background1"/>
          </w:tcPr>
          <w:p w14:paraId="277108FF" w14:textId="77777777" w:rsidR="00F36EEF" w:rsidRDefault="00E517B3">
            <w:r>
              <w:t>Yes ☒   No ☐</w:t>
            </w:r>
          </w:p>
        </w:tc>
      </w:tr>
      <w:tr w:rsidR="00420755" w:rsidRPr="00893412" w14:paraId="42A3BA2D"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FFFFF" w:themeFill="background1"/>
          </w:tcPr>
          <w:p w14:paraId="72B91D3E" w14:textId="77777777" w:rsidR="00420755" w:rsidRPr="00BE2FCD" w:rsidRDefault="0C5C8C81" w:rsidP="00516E7A">
            <w:pPr>
              <w:spacing w:before="40" w:after="40" w:line="240" w:lineRule="auto"/>
              <w:ind w:right="-28"/>
              <w:rPr>
                <w:rFonts w:cs="Arial"/>
                <w:color w:val="000000"/>
                <w:sz w:val="20"/>
                <w:szCs w:val="20"/>
                <w:lang w:eastAsia="en-GB"/>
              </w:rPr>
            </w:pPr>
            <w:r w:rsidRPr="12D2A79D">
              <w:rPr>
                <w:rFonts w:eastAsia="SimSun" w:cs="Arial"/>
                <w:i/>
                <w:iCs/>
                <w:color w:val="7F7F7F" w:themeColor="text1" w:themeTint="80"/>
                <w:szCs w:val="18"/>
                <w:lang w:eastAsia="zh-CN"/>
              </w:rPr>
              <w:t>If you tick ‘Yes’, please provide further information</w:t>
            </w:r>
            <w:r w:rsidRPr="59F50D8D">
              <w:rPr>
                <w:rFonts w:eastAsia="SimSun" w:cs="Arial"/>
                <w:i/>
                <w:iCs/>
                <w:color w:val="7F7F7F" w:themeColor="text1" w:themeTint="80"/>
                <w:szCs w:val="18"/>
                <w:lang w:eastAsia="zh-CN"/>
              </w:rPr>
              <w:t xml:space="preserve"> to</w:t>
            </w:r>
            <w:r w:rsidRPr="12D2A79D">
              <w:rPr>
                <w:rFonts w:eastAsia="SimSun" w:cs="Arial"/>
                <w:i/>
                <w:iCs/>
                <w:color w:val="7F7F7F" w:themeColor="text1" w:themeTint="80"/>
                <w:szCs w:val="18"/>
                <w:lang w:eastAsia="zh-CN"/>
              </w:rPr>
              <w:t xml:space="preserve"> </w:t>
            </w:r>
            <w:r w:rsidR="00420755" w:rsidRPr="00420755">
              <w:rPr>
                <w:rFonts w:eastAsia="SimSun" w:cs="Arial"/>
                <w:i/>
                <w:iCs/>
                <w:color w:val="7F7F7F" w:themeColor="text1" w:themeTint="80"/>
                <w:szCs w:val="18"/>
                <w:lang w:eastAsia="zh-CN"/>
              </w:rPr>
              <w:t>report on the progress made in complying with the requirements of the relevant ESS standards that were triggered during the approval of the funding proposal and during the reporting period, if any; and the GCF Indigenous Peoples Policy, if relevant, describing achievement and specifying details outlined in the tables below.</w:t>
            </w:r>
          </w:p>
        </w:tc>
      </w:tr>
      <w:tr w:rsidR="00420755" w:rsidRPr="00B47CC6" w14:paraId="51C6CEF0"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1E2A247F" w14:textId="77777777" w:rsidR="00420755" w:rsidRPr="00B47CC6" w:rsidRDefault="00B47CC6" w:rsidP="00B47CC6">
            <w:pPr>
              <w:spacing w:after="0"/>
              <w:rPr>
                <w:rFonts w:eastAsia="SimSun" w:cs="Arial"/>
                <w:b/>
                <w:color w:val="24634F"/>
                <w:sz w:val="20"/>
                <w:szCs w:val="20"/>
                <w:lang w:eastAsia="zh-CN"/>
              </w:rPr>
            </w:pPr>
            <w:r w:rsidRPr="00B47CC6">
              <w:rPr>
                <w:rFonts w:eastAsia="SimSun" w:cs="Arial"/>
                <w:b/>
                <w:color w:val="24634F"/>
                <w:sz w:val="20"/>
                <w:szCs w:val="20"/>
                <w:lang w:eastAsia="zh-CN"/>
              </w:rPr>
              <w:t>Activities implemented during the reporting period, including monitoring</w:t>
            </w:r>
          </w:p>
        </w:tc>
      </w:tr>
      <w:tr w:rsidR="00420755" w:rsidRPr="00893412" w14:paraId="68DDBF20" w14:textId="77777777" w:rsidTr="00D058BA">
        <w:trPr>
          <w:trHeight w:val="1440"/>
        </w:trPr>
        <w:tc>
          <w:tcPr>
            <w:tcW w:w="9870" w:type="dxa"/>
            <w:gridSpan w:val="2"/>
            <w:tcBorders>
              <w:top w:val="single" w:sz="2" w:space="0" w:color="000000" w:themeColor="text1"/>
              <w:bottom w:val="single" w:sz="2" w:space="0" w:color="000000" w:themeColor="text1"/>
            </w:tcBorders>
            <w:shd w:val="clear" w:color="auto" w:fill="FFFFFF" w:themeFill="background1"/>
          </w:tcPr>
          <w:p w14:paraId="52FDACDF" w14:textId="77777777" w:rsidR="00420755" w:rsidRPr="00420755" w:rsidRDefault="00765480" w:rsidP="00970E08">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lastRenderedPageBreak/>
              <w:t>Progress has been made  during this reporting period in preparing the ToR related to the proposed SESA approach. In addition to this, several safeguards of preparation activities were undertaken as part of the development of the project’s environmental and social management framework.   The proposed approach aims to ensure that environmental and social risks are identified and managed proportionately under Output 1 planning activities.  It is proposed that rather than preparing a standard-alone SESA, a strategic safeguards review shall instead be applied to Output 1 planning deliverables (land-use plans and Community Development Plans). This approach aligns safeguards review directly with the planning outputs and supports early identification and management of environmental and social risks. This review ( to be conducted during 2026 as part of the planning process) shall: •</w:t>
            </w:r>
            <w:r>
              <w:rPr>
                <w:rFonts w:eastAsia="SimSun" w:cs="Arial"/>
                <w:i/>
                <w:iCs/>
                <w:color w:val="7F7F7F" w:themeColor="text1" w:themeTint="80"/>
                <w:szCs w:val="18"/>
                <w:lang w:eastAsia="zh-CN"/>
              </w:rPr>
              <w:tab/>
              <w:t>be undertaken in consultation with the Bureau/Programme Advisor and national partners; •</w:t>
            </w:r>
            <w:r>
              <w:rPr>
                <w:rFonts w:eastAsia="SimSun" w:cs="Arial"/>
                <w:i/>
                <w:iCs/>
                <w:color w:val="7F7F7F" w:themeColor="text1" w:themeTint="80"/>
                <w:szCs w:val="18"/>
                <w:lang w:eastAsia="zh-CN"/>
              </w:rPr>
              <w:tab/>
              <w:t>be integrated directly into the planning process; and •</w:t>
            </w:r>
            <w:r>
              <w:rPr>
                <w:rFonts w:eastAsia="SimSun" w:cs="Arial"/>
                <w:i/>
                <w:iCs/>
                <w:color w:val="7F7F7F" w:themeColor="text1" w:themeTint="80"/>
                <w:szCs w:val="18"/>
                <w:lang w:eastAsia="zh-CN"/>
              </w:rPr>
              <w:tab/>
              <w:t xml:space="preserve">explicitly cross-check SES risks triggered under S1, S5, S6, P2, and P3 before land-use plans and Community Development Plans are finalized. Additional safeguards activities undertaken during the reporting period include: • preparation of the Draft Environmental and Social Impact Assessment (ESIA) and Environmental and Social Management Plan (ESMP);  • implementation of community consultations and stakeholder engagement activities;  • collection of baseline environmental and social data through surveys and consultations;  • development of the project-specific Grievance Redress Mechanism (GRM) Operational Manual and associated outreach materials; and  • initial safeguards screening and analysis to inform the design of coastal protection measures and related planning outputs. This approach allows strategic risks to be addressed upstream, avoids parallel or duplicative instruments, and is considered consistent with UNDP SES expectations while ensuring that safeguards considerations are integrated into the development of Output 1 planning instruments. </w:t>
            </w:r>
          </w:p>
        </w:tc>
      </w:tr>
      <w:tr w:rsidR="00970E08" w:rsidRPr="00B47CC6" w14:paraId="1FA4668E"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1DFA1FD8" w14:textId="77777777" w:rsidR="00970E08" w:rsidRPr="00B47CC6" w:rsidRDefault="005462C0" w:rsidP="00B2291F">
            <w:pPr>
              <w:spacing w:before="0" w:after="0"/>
              <w:rPr>
                <w:rFonts w:eastAsia="SimSun" w:cs="Arial"/>
                <w:b/>
                <w:color w:val="24634F"/>
                <w:sz w:val="20"/>
                <w:szCs w:val="20"/>
                <w:lang w:eastAsia="zh-CN"/>
              </w:rPr>
            </w:pPr>
            <w:r w:rsidRPr="005462C0">
              <w:rPr>
                <w:rFonts w:eastAsia="SimSun" w:cs="Arial"/>
                <w:b/>
                <w:color w:val="24634F"/>
                <w:sz w:val="20"/>
                <w:szCs w:val="20"/>
                <w:lang w:eastAsia="zh-CN"/>
              </w:rPr>
              <w:t>Outputs during the reporting period</w:t>
            </w:r>
          </w:p>
        </w:tc>
      </w:tr>
      <w:tr w:rsidR="00970E08" w:rsidRPr="00893412" w14:paraId="55C31D30" w14:textId="77777777" w:rsidTr="00D058BA">
        <w:trPr>
          <w:trHeight w:val="1440"/>
        </w:trPr>
        <w:tc>
          <w:tcPr>
            <w:tcW w:w="9870" w:type="dxa"/>
            <w:gridSpan w:val="2"/>
            <w:tcBorders>
              <w:top w:val="single" w:sz="2" w:space="0" w:color="000000" w:themeColor="text1"/>
              <w:bottom w:val="single" w:sz="2" w:space="0" w:color="000000" w:themeColor="text1"/>
            </w:tcBorders>
            <w:shd w:val="clear" w:color="auto" w:fill="FFFFFF" w:themeFill="background1"/>
          </w:tcPr>
          <w:p w14:paraId="00FF1B33" w14:textId="77777777" w:rsidR="00970E08" w:rsidRDefault="00765480" w:rsidP="00970E08">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 xml:space="preserve">During the reporting period, an Environmental and Social Impact Assessment (ESIA) and Environmental and Social Management Plan (ESMP)  for the proposed coastal protection and revetment works under Output 3 have both been drafted to assess social and environmental impacts and suggest mitigation measures for the construction of coastal protection measures and revetments The drafts include a specific Community Stakeholder Survey which presents valuable insights into future stakeholder engagement priorities and focused discussions.  The ESIA assesses potential environmental and social impacts associated with the proposed coastal engineering measures, including revetments and associated infrastructure, while the ESMP translates these risks into specific mitigation and monitoring measures.  A project specific Grievance Redress Mechanism (GRM) Operational Manual was produced during this reporting period along with supporting draft posters and pamphlets. The GRM framework establishes procedures for receiving, recording, and resolving grievances from project-affected communities and other stakeholders, and will be operationalised through community outreach, dissemination of GRM materials, and coordination with local authorities and community leaders. The GRM has been disclosed and discussed with stakeholders. It  has also been put on the UNDP website </w:t>
            </w:r>
          </w:p>
        </w:tc>
      </w:tr>
      <w:tr w:rsidR="005462C0" w:rsidRPr="00B47CC6" w14:paraId="7090C572"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394393FB" w14:textId="77777777" w:rsidR="005462C0" w:rsidRPr="00B47CC6" w:rsidRDefault="003F65AF" w:rsidP="00B2291F">
            <w:pPr>
              <w:spacing w:before="0" w:after="0"/>
              <w:rPr>
                <w:rFonts w:eastAsia="SimSun" w:cs="Arial"/>
                <w:b/>
                <w:color w:val="24634F"/>
                <w:sz w:val="20"/>
                <w:szCs w:val="20"/>
                <w:lang w:eastAsia="zh-CN"/>
              </w:rPr>
            </w:pPr>
            <w:r w:rsidRPr="003F65AF">
              <w:rPr>
                <w:rFonts w:eastAsia="SimSun" w:cs="Arial"/>
                <w:b/>
                <w:color w:val="24634F"/>
                <w:sz w:val="20"/>
                <w:szCs w:val="20"/>
                <w:lang w:eastAsia="zh-CN"/>
              </w:rPr>
              <w:t>Key environmental, social and gender issues, risks and impacts addressed during implementation</w:t>
            </w:r>
          </w:p>
        </w:tc>
      </w:tr>
      <w:tr w:rsidR="00970E08" w:rsidRPr="00893412" w14:paraId="25BFA199" w14:textId="77777777" w:rsidTr="00D058BA">
        <w:trPr>
          <w:trHeight w:val="1440"/>
        </w:trPr>
        <w:tc>
          <w:tcPr>
            <w:tcW w:w="9870" w:type="dxa"/>
            <w:gridSpan w:val="2"/>
            <w:tcBorders>
              <w:top w:val="single" w:sz="2" w:space="0" w:color="000000" w:themeColor="text1"/>
              <w:bottom w:val="single" w:sz="2" w:space="0" w:color="000000" w:themeColor="text1"/>
            </w:tcBorders>
            <w:shd w:val="clear" w:color="auto" w:fill="FFFFFF" w:themeFill="background1"/>
          </w:tcPr>
          <w:p w14:paraId="7CF38844" w14:textId="77777777" w:rsidR="00970E08" w:rsidRDefault="00765480" w:rsidP="6C8E7658">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Community Stakeholder Survey results indicate high overall support for the project (93%), but limited awareness of key aspects: 55% of respondents were unaware of the project, 85% of coastal protection measures, and 69% of the Grievance Redress Mechanism (GRM). This highlights an accountability and stakeholder engagement risk under UNDP SES, requiring stronger information disclosure, engagement, and consultation sequencing prior to consent-based processes.  To address this, the project will enhance information disclosure, community awareness, and stakeholder engagement through implementation of the Stakeholder Engagement Plan (SEP) and GRM outreach.  A second key risk is the potential underrepresentation of women, youth, LGBTI individuals, and other marginalized groups in decision-making processes, limiting their participation in land use and community development planning. Survey findings also show that 20% of respondents identified persons with disabilities in their communities, underscoring the need for inclusive, accessible engagement approaches. The project will address this through targeted consultations and gender-responsive, disability-inclusive approaches aligned with the GAP and SEP.  A third risk is that while coastal protection measures aim to address climate impacts, they remain vulnerable to natural hazards such as earthquakes, tsunamis, and coastal flooding. There is over a 20% probability of a damaging earthquake and over 40% probability of a tsunami in the next 50 years. Survey results also show limited understanding of protection limits, with only 57% recognizing these as short- to medium-term solutions and 22% considering long-term adaptation. This highlights the need for risk communication and expectation management. The project will mitigate risks through hybrid engineering and nature-based solutions, integrating disaster risk data into design.  Finally, 33% of respondents identified potential impacts on cultural heritage, particularly fishing zones and special management areas, confirming the need for culturally appropriate planning and mitigation.</w:t>
            </w:r>
          </w:p>
        </w:tc>
      </w:tr>
      <w:tr w:rsidR="003F65AF" w:rsidRPr="00B47CC6" w14:paraId="0229BE39"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43A73F07" w14:textId="77777777" w:rsidR="003F65AF" w:rsidRPr="00B47CC6" w:rsidRDefault="00E27BEF" w:rsidP="00B2291F">
            <w:pPr>
              <w:spacing w:before="0" w:after="0"/>
              <w:rPr>
                <w:rFonts w:eastAsia="SimSun" w:cs="Arial"/>
                <w:b/>
                <w:color w:val="24634F"/>
                <w:sz w:val="20"/>
                <w:szCs w:val="20"/>
                <w:lang w:eastAsia="zh-CN"/>
              </w:rPr>
            </w:pPr>
            <w:r w:rsidRPr="00E27BEF">
              <w:rPr>
                <w:rFonts w:eastAsia="SimSun" w:cs="Arial"/>
                <w:b/>
                <w:color w:val="24634F"/>
                <w:sz w:val="20"/>
                <w:szCs w:val="20"/>
                <w:lang w:eastAsia="zh-CN"/>
              </w:rPr>
              <w:t>Any pending key environmental, social and gender issues needing accredited entity's actions and GCF attention</w:t>
            </w:r>
          </w:p>
        </w:tc>
      </w:tr>
      <w:tr w:rsidR="003F65AF" w:rsidRPr="00893412" w14:paraId="5D73631C" w14:textId="77777777" w:rsidTr="00D058BA">
        <w:trPr>
          <w:trHeight w:val="1440"/>
        </w:trPr>
        <w:tc>
          <w:tcPr>
            <w:tcW w:w="9870" w:type="dxa"/>
            <w:gridSpan w:val="2"/>
            <w:tcBorders>
              <w:top w:val="single" w:sz="2" w:space="0" w:color="000000" w:themeColor="text1"/>
              <w:bottom w:val="single" w:sz="2" w:space="0" w:color="000000" w:themeColor="text1"/>
            </w:tcBorders>
            <w:shd w:val="clear" w:color="auto" w:fill="FFFFFF" w:themeFill="background1"/>
          </w:tcPr>
          <w:p w14:paraId="1673398C" w14:textId="77777777" w:rsidR="003F65AF" w:rsidRDefault="00765480" w:rsidP="00970E08">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 xml:space="preserve">Updates to the existing ToR for the SES Specialist are being made to ensure  the effective implementation of the  proposed SESA approach and strategic safeguards review under Output 1. In addition, the Terms of Reference for the International Gender Specialist (to help update and implement the Gender Action Plan – GAP) need to be finalised and advertised in early into Q1 2026 to  advance GAP implementation and strengthen gender integration across project outputs.  Pending safeguards work includes the finalization and disclosure of the ESIA, ESMP, and associated safeguard instruments in accordance with UNDP SES and GCF requirements. This also includes the preparation of a Worker-specific GRM aligned with the main TCRP GRM Operational Manual produced during the reporting period, which will be embedded in the Environmental and Social Code of Practice (ESCoP) and communicated to contractors and workers during the construction phase. </w:t>
            </w:r>
          </w:p>
        </w:tc>
      </w:tr>
      <w:tr w:rsidR="00E27BEF" w:rsidRPr="00B47CC6" w14:paraId="698D4405" w14:textId="77777777" w:rsidTr="00D058BA">
        <w:trPr>
          <w:trHeight w:val="408"/>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2EAE234E" w14:textId="77777777" w:rsidR="00E27BEF" w:rsidRPr="00B47CC6" w:rsidRDefault="00E27BEF" w:rsidP="00B2291F">
            <w:pPr>
              <w:spacing w:before="0" w:after="0"/>
              <w:rPr>
                <w:rFonts w:eastAsia="SimSun" w:cs="Arial"/>
                <w:b/>
                <w:color w:val="24634F"/>
                <w:sz w:val="20"/>
                <w:szCs w:val="20"/>
                <w:lang w:eastAsia="zh-CN"/>
              </w:rPr>
            </w:pPr>
            <w:r w:rsidRPr="00E27BEF">
              <w:rPr>
                <w:rFonts w:eastAsia="SimSun" w:cs="Arial"/>
                <w:b/>
                <w:color w:val="24634F"/>
                <w:sz w:val="20"/>
                <w:szCs w:val="20"/>
                <w:lang w:eastAsia="zh-CN"/>
              </w:rPr>
              <w:lastRenderedPageBreak/>
              <w:t>Remarks/Notes</w:t>
            </w:r>
          </w:p>
        </w:tc>
      </w:tr>
      <w:tr w:rsidR="003F65AF" w:rsidRPr="00893412" w14:paraId="5EE1AA0D" w14:textId="77777777" w:rsidTr="00D058BA">
        <w:trPr>
          <w:trHeight w:val="1440"/>
        </w:trPr>
        <w:tc>
          <w:tcPr>
            <w:tcW w:w="9870" w:type="dxa"/>
            <w:gridSpan w:val="2"/>
            <w:tcBorders>
              <w:top w:val="single" w:sz="2" w:space="0" w:color="000000" w:themeColor="text1"/>
              <w:bottom w:val="single" w:sz="2" w:space="0" w:color="000000" w:themeColor="text1"/>
            </w:tcBorders>
            <w:shd w:val="clear" w:color="auto" w:fill="FFFFFF" w:themeFill="background1"/>
          </w:tcPr>
          <w:p w14:paraId="6B77681A" w14:textId="77777777" w:rsidR="003F65AF" w:rsidRDefault="003F65AF" w:rsidP="00970E08">
            <w:pPr>
              <w:spacing w:before="40" w:after="40" w:line="240" w:lineRule="auto"/>
              <w:ind w:right="-28"/>
              <w:rPr>
                <w:rFonts w:eastAsia="SimSun" w:cs="Arial"/>
                <w:i/>
                <w:iCs/>
                <w:color w:val="7F7F7F" w:themeColor="text1" w:themeTint="80"/>
                <w:szCs w:val="18"/>
                <w:lang w:eastAsia="zh-CN"/>
              </w:rPr>
            </w:pPr>
          </w:p>
        </w:tc>
      </w:tr>
      <w:tr w:rsidR="00236B1E" w:rsidRPr="007D6B63" w14:paraId="11E27755" w14:textId="77777777" w:rsidTr="00D058BA">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tcPr>
          <w:p w14:paraId="12459143" w14:textId="77777777" w:rsidR="00236B1E" w:rsidRPr="007D6B63" w:rsidRDefault="00236B1E"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4</w:t>
            </w:r>
            <w:r w:rsidRPr="003B3C24">
              <w:rPr>
                <w:rFonts w:eastAsia="Times New Roman" w:cs="Arial"/>
                <w:b/>
                <w:color w:val="24634F"/>
                <w:sz w:val="20"/>
                <w:szCs w:val="20"/>
                <w:lang w:eastAsia="ja-JP"/>
              </w:rPr>
              <w:t xml:space="preserve">. </w:t>
            </w:r>
            <w:r>
              <w:rPr>
                <w:rFonts w:eastAsia="SimSun" w:cs="Arial" w:hint="eastAsia"/>
                <w:b/>
                <w:color w:val="24634F"/>
                <w:sz w:val="20"/>
                <w:lang w:eastAsia="zh-CN"/>
              </w:rPr>
              <w:t xml:space="preserve">Sub-projects information </w:t>
            </w:r>
          </w:p>
        </w:tc>
      </w:tr>
      <w:tr w:rsidR="006302D0" w:rsidRPr="00893412" w14:paraId="1017EB8C" w14:textId="77777777" w:rsidTr="00D058BA">
        <w:trPr>
          <w:trHeight w:val="408"/>
        </w:trPr>
        <w:tc>
          <w:tcPr>
            <w:tcW w:w="6580" w:type="dxa"/>
            <w:tcBorders>
              <w:top w:val="single" w:sz="2" w:space="0" w:color="000000" w:themeColor="text1"/>
              <w:bottom w:val="nil"/>
            </w:tcBorders>
            <w:shd w:val="clear" w:color="auto" w:fill="F2F2F2" w:themeFill="background1" w:themeFillShade="F2"/>
          </w:tcPr>
          <w:p w14:paraId="3808B000" w14:textId="77777777" w:rsidR="006302D0" w:rsidRPr="00893412" w:rsidRDefault="006302D0" w:rsidP="00516E7A">
            <w:pPr>
              <w:spacing w:before="40" w:after="40" w:line="240" w:lineRule="auto"/>
              <w:ind w:right="-28"/>
              <w:rPr>
                <w:rFonts w:eastAsia="SimSun" w:cs="Arial"/>
                <w:i/>
                <w:iCs/>
                <w:color w:val="7F7F7F" w:themeColor="text1" w:themeTint="80"/>
                <w:szCs w:val="18"/>
                <w:lang w:eastAsia="zh-CN"/>
              </w:rPr>
            </w:pPr>
            <w:r w:rsidRPr="006302D0">
              <w:rPr>
                <w:rFonts w:eastAsia="SimSun" w:cs="Arial"/>
                <w:b/>
                <w:color w:val="24634F"/>
                <w:sz w:val="20"/>
                <w:lang w:eastAsia="zh-CN"/>
              </w:rPr>
              <w:t>Have any subprojects been implemented?</w:t>
            </w:r>
          </w:p>
        </w:tc>
        <w:tc>
          <w:tcPr>
            <w:tcW w:w="3290" w:type="dxa"/>
            <w:tcBorders>
              <w:top w:val="single" w:sz="2" w:space="0" w:color="000000" w:themeColor="text1"/>
              <w:bottom w:val="nil"/>
            </w:tcBorders>
            <w:shd w:val="clear" w:color="auto" w:fill="FFFFFF" w:themeFill="background1"/>
          </w:tcPr>
          <w:p w14:paraId="4054CBB6" w14:textId="77777777" w:rsidR="00F36EEF" w:rsidRDefault="00E517B3">
            <w:r>
              <w:t>Yes ☐   No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942"/>
      </w:tblGrid>
      <w:tr w:rsidR="00F36EEF" w14:paraId="36D7A074" w14:textId="77777777">
        <w:tc>
          <w:tcPr>
            <w:tcW w:w="0" w:type="auto"/>
            <w:vAlign w:val="center"/>
          </w:tcPr>
          <w:p w14:paraId="00B418F4" w14:textId="77777777" w:rsidR="00F36EEF" w:rsidRDefault="00E517B3">
            <w:pPr>
              <w:jc w:val="center"/>
            </w:pPr>
            <w:r>
              <w:rPr>
                <w:rFonts w:eastAsia="Arial" w:cs="Arial"/>
                <w:color w:val="7F7F7F"/>
                <w:szCs w:val="18"/>
              </w:rPr>
              <w:t>N/A</w:t>
            </w:r>
          </w:p>
        </w:tc>
        <w:tc>
          <w:tcPr>
            <w:tcW w:w="0" w:type="auto"/>
            <w:vAlign w:val="center"/>
          </w:tcPr>
          <w:p w14:paraId="182DF9DF" w14:textId="77777777" w:rsidR="00F36EEF" w:rsidRDefault="00E517B3">
            <w:pPr>
              <w:jc w:val="center"/>
            </w:pPr>
            <w:r>
              <w:rPr>
                <w:rFonts w:eastAsia="Arial" w:cs="Arial"/>
                <w:color w:val="7F7F7F"/>
                <w:szCs w:val="18"/>
              </w:rPr>
              <w:t>N/A</w:t>
            </w:r>
          </w:p>
        </w:tc>
      </w:tr>
    </w:tbl>
    <w:p w14:paraId="09334937" w14:textId="77777777" w:rsidR="00F36EEF" w:rsidRDefault="00F36EEF"/>
    <w:tbl>
      <w:tblPr>
        <w:tblStyle w:val="TableGrid"/>
        <w:tblW w:w="5000" w:type="pct"/>
        <w:tblInd w:w="-5" w:type="dxa"/>
        <w:tblLayout w:type="fixed"/>
        <w:tblLook w:val="04A0" w:firstRow="1" w:lastRow="0" w:firstColumn="1" w:lastColumn="0" w:noHBand="0" w:noVBand="1"/>
      </w:tblPr>
      <w:tblGrid>
        <w:gridCol w:w="6589"/>
        <w:gridCol w:w="3294"/>
      </w:tblGrid>
      <w:tr w:rsidR="00765480" w:rsidRPr="007D6B63" w14:paraId="196FE646" w14:textId="77777777" w:rsidTr="00D058BA">
        <w:trPr>
          <w:trHeight w:val="403"/>
        </w:trPr>
        <w:tc>
          <w:tcPr>
            <w:tcW w:w="9870" w:type="dxa"/>
            <w:gridSpan w:val="2"/>
            <w:tcBorders>
              <w:top w:val="single" w:sz="2" w:space="0" w:color="000000" w:themeColor="text1"/>
            </w:tcBorders>
            <w:shd w:val="clear" w:color="auto" w:fill="F2F2F2" w:themeFill="background1" w:themeFillShade="F2"/>
            <w:vAlign w:val="center"/>
          </w:tcPr>
          <w:p w14:paraId="0F8C6E4B" w14:textId="77777777" w:rsidR="00765480" w:rsidRPr="007D6B63" w:rsidRDefault="00765480"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5</w:t>
            </w:r>
            <w:r w:rsidRPr="003B3C24">
              <w:rPr>
                <w:rFonts w:eastAsia="Times New Roman" w:cs="Arial"/>
                <w:b/>
                <w:color w:val="24634F"/>
                <w:sz w:val="20"/>
                <w:szCs w:val="20"/>
                <w:lang w:eastAsia="ja-JP"/>
              </w:rPr>
              <w:t xml:space="preserve">. </w:t>
            </w:r>
            <w:r>
              <w:rPr>
                <w:rFonts w:eastAsia="SimSun" w:cs="Arial" w:hint="eastAsia"/>
                <w:b/>
                <w:color w:val="24634F"/>
                <w:sz w:val="20"/>
                <w:lang w:eastAsia="zh-CN"/>
              </w:rPr>
              <w:t xml:space="preserve">Implementation of the stakeholder engagement plan </w:t>
            </w:r>
          </w:p>
        </w:tc>
      </w:tr>
      <w:tr w:rsidR="00765480" w:rsidRPr="00893412" w14:paraId="044E6413" w14:textId="77777777" w:rsidTr="00D058BA">
        <w:trPr>
          <w:trHeight w:val="408"/>
        </w:trPr>
        <w:tc>
          <w:tcPr>
            <w:tcW w:w="6580" w:type="dxa"/>
            <w:tcBorders>
              <w:top w:val="single" w:sz="2" w:space="0" w:color="000000" w:themeColor="text1"/>
              <w:bottom w:val="single" w:sz="2" w:space="0" w:color="000000" w:themeColor="text1"/>
            </w:tcBorders>
            <w:shd w:val="clear" w:color="auto" w:fill="F2F2F2" w:themeFill="background1" w:themeFillShade="F2"/>
            <w:vAlign w:val="center"/>
          </w:tcPr>
          <w:p w14:paraId="74E1D9A7"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E7453D">
              <w:rPr>
                <w:rFonts w:eastAsia="SimSun" w:cs="Arial"/>
                <w:b/>
                <w:color w:val="24634F"/>
                <w:sz w:val="20"/>
                <w:lang w:eastAsia="zh-CN"/>
              </w:rPr>
              <w:t>Were any actions undertaken to increase engagement of relevant stakeholders in the project, particularly regarding environmental, social, and gender elements?</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1767CDC9" w14:textId="77777777" w:rsidR="00F36EEF" w:rsidRDefault="00E517B3">
            <w:r>
              <w:t>Yes ☒   No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3"/>
      </w:tblGrid>
      <w:tr w:rsidR="00F36EEF" w14:paraId="1E0342BB" w14:textId="77777777">
        <w:tc>
          <w:tcPr>
            <w:tcW w:w="0" w:type="auto"/>
            <w:shd w:val="clear" w:color="auto" w:fill="F2F2F2"/>
            <w:vAlign w:val="center"/>
          </w:tcPr>
          <w:p w14:paraId="4E61EE64" w14:textId="77777777" w:rsidR="00F36EEF" w:rsidRDefault="00E517B3">
            <w:r>
              <w:rPr>
                <w:rFonts w:eastAsia="Arial" w:cs="Arial"/>
                <w:b/>
                <w:bCs/>
                <w:color w:val="366150"/>
                <w:szCs w:val="18"/>
              </w:rPr>
              <w:t>Activities implemented during the reporting period</w:t>
            </w:r>
          </w:p>
        </w:tc>
      </w:tr>
      <w:tr w:rsidR="00F36EEF" w14:paraId="3A13FB6A" w14:textId="77777777">
        <w:tc>
          <w:tcPr>
            <w:tcW w:w="0" w:type="auto"/>
            <w:vAlign w:val="center"/>
          </w:tcPr>
          <w:p w14:paraId="7E23AF96" w14:textId="77777777" w:rsidR="00F36EEF" w:rsidRDefault="00E517B3">
            <w:r>
              <w:rPr>
                <w:rFonts w:eastAsia="Arial" w:cs="Arial"/>
                <w:color w:val="7F7F7F"/>
                <w:szCs w:val="18"/>
              </w:rPr>
              <w:t>Stakeholder engagement activities during the reporting period were implemented in accordance with the project Stakeholder Engagement Plan (SEP). Community consultations were conducted to introduce the project, explain the safeguards process, and gather feedback relevant to the preparation of the ESIA, ESMP, and related safeguard instruments. Community feedback collected during these consultations is informing project design considerations, access arrangements, and proposed mitigation measures.</w:t>
            </w:r>
            <w:r>
              <w:rPr>
                <w:rFonts w:eastAsia="Arial" w:cs="Arial"/>
                <w:color w:val="7F7F7F"/>
                <w:szCs w:val="18"/>
              </w:rPr>
              <w:br/>
              <w:t>Six community consultation meetings were conducted between November and December 2025 with participating communities in Hahake. The meetings brought together village leaders and community members from the six villages, including women, men, youth, and persons with disabilities.</w:t>
            </w:r>
            <w:r>
              <w:rPr>
                <w:rFonts w:eastAsia="Arial" w:cs="Arial"/>
                <w:color w:val="7F7F7F"/>
                <w:szCs w:val="18"/>
              </w:rPr>
              <w:br/>
            </w:r>
            <w:r>
              <w:rPr>
                <w:rFonts w:eastAsia="Arial" w:cs="Arial"/>
                <w:color w:val="7F7F7F"/>
                <w:szCs w:val="18"/>
              </w:rPr>
              <w:br/>
              <w:t>While the UNDP team provided a general overview of all three outputs, the focus of the meetings was on a detailed explanation of Output 3 coastal protection measures,  discussion of environmental and social risks and proposed mitig</w:t>
            </w:r>
            <w:r>
              <w:rPr>
                <w:rFonts w:eastAsia="Arial" w:cs="Arial"/>
                <w:color w:val="7F7F7F"/>
                <w:szCs w:val="18"/>
              </w:rPr>
              <w:t xml:space="preserve">ation measures, and an overview of the project GRM, SRM, and the UNDP SES Compliance Unit. </w:t>
            </w:r>
            <w:r>
              <w:rPr>
                <w:rFonts w:eastAsia="Arial" w:cs="Arial"/>
                <w:color w:val="7F7F7F"/>
                <w:szCs w:val="18"/>
              </w:rPr>
              <w:br/>
              <w:t>The consultations also provided an opportunity for community members to share perspectives on the proposed activities, highlight lessons learned from previous coastal protection measures implemented by the Government of Tonga and ADB, and ask questions to clarify potential project impacts and implementation arrangements.</w:t>
            </w:r>
          </w:p>
        </w:tc>
      </w:tr>
      <w:tr w:rsidR="00F36EEF" w14:paraId="5463AA2E" w14:textId="77777777">
        <w:tc>
          <w:tcPr>
            <w:tcW w:w="0" w:type="auto"/>
            <w:shd w:val="clear" w:color="auto" w:fill="F2F2F2"/>
            <w:vAlign w:val="center"/>
          </w:tcPr>
          <w:p w14:paraId="2BA0D6F8" w14:textId="77777777" w:rsidR="00F36EEF" w:rsidRDefault="00E517B3">
            <w:r>
              <w:rPr>
                <w:rFonts w:eastAsia="Arial" w:cs="Arial"/>
                <w:b/>
                <w:bCs/>
                <w:color w:val="366150"/>
                <w:szCs w:val="18"/>
              </w:rPr>
              <w:t>Dates and venues of engagement activities</w:t>
            </w:r>
          </w:p>
        </w:tc>
      </w:tr>
      <w:tr w:rsidR="00F36EEF" w14:paraId="0D752530" w14:textId="77777777">
        <w:tc>
          <w:tcPr>
            <w:tcW w:w="0" w:type="auto"/>
            <w:vAlign w:val="center"/>
          </w:tcPr>
          <w:p w14:paraId="0E84887F" w14:textId="77777777" w:rsidR="00F36EEF" w:rsidRDefault="00E517B3">
            <w:r>
              <w:rPr>
                <w:rFonts w:eastAsia="Arial" w:cs="Arial"/>
                <w:color w:val="7F7F7F"/>
                <w:szCs w:val="18"/>
              </w:rPr>
              <w:t>•</w:t>
            </w:r>
            <w:r>
              <w:rPr>
                <w:rFonts w:eastAsia="Arial" w:cs="Arial"/>
                <w:color w:val="7F7F7F"/>
                <w:szCs w:val="18"/>
              </w:rPr>
              <w:tab/>
              <w:t>11th November 2025: Planning &amp; Consultation with Town Officers and District Officer | Talafo‘ou LDS Hall</w:t>
            </w:r>
            <w:r>
              <w:rPr>
                <w:rFonts w:eastAsia="Arial" w:cs="Arial"/>
                <w:color w:val="7F7F7F"/>
                <w:szCs w:val="18"/>
              </w:rPr>
              <w:br/>
              <w:t>•</w:t>
            </w:r>
            <w:r>
              <w:rPr>
                <w:rFonts w:eastAsia="Arial" w:cs="Arial"/>
                <w:color w:val="7F7F7F"/>
                <w:szCs w:val="18"/>
              </w:rPr>
              <w:tab/>
              <w:t>1st December 2025: Makaunga Community Consultation Meeting | Makaunga Free Church of Tonga Hall</w:t>
            </w:r>
            <w:r>
              <w:rPr>
                <w:rFonts w:eastAsia="Arial" w:cs="Arial"/>
                <w:color w:val="7F7F7F"/>
                <w:szCs w:val="18"/>
              </w:rPr>
              <w:br/>
              <w:t>•</w:t>
            </w:r>
            <w:r>
              <w:rPr>
                <w:rFonts w:eastAsia="Arial" w:cs="Arial"/>
                <w:color w:val="7F7F7F"/>
                <w:szCs w:val="18"/>
              </w:rPr>
              <w:tab/>
              <w:t>2nd December 2025: Talafo‘ou Community Consultation Meeting | Talafo‘ou Free Wesleyan Church Hall</w:t>
            </w:r>
            <w:r>
              <w:rPr>
                <w:rFonts w:eastAsia="Arial" w:cs="Arial"/>
                <w:color w:val="7F7F7F"/>
                <w:szCs w:val="18"/>
              </w:rPr>
              <w:br/>
              <w:t>•</w:t>
            </w:r>
            <w:r>
              <w:rPr>
                <w:rFonts w:eastAsia="Arial" w:cs="Arial"/>
                <w:color w:val="7F7F7F"/>
                <w:szCs w:val="18"/>
              </w:rPr>
              <w:tab/>
              <w:t>3rd December 2025: Nukuleka Community Consultation Meeting | Nukuleka Community Hall</w:t>
            </w:r>
            <w:r>
              <w:rPr>
                <w:rFonts w:eastAsia="Arial" w:cs="Arial"/>
                <w:color w:val="7F7F7F"/>
                <w:szCs w:val="18"/>
              </w:rPr>
              <w:br/>
              <w:t>•</w:t>
            </w:r>
            <w:r>
              <w:rPr>
                <w:rFonts w:eastAsia="Arial" w:cs="Arial"/>
                <w:color w:val="7F7F7F"/>
                <w:szCs w:val="18"/>
              </w:rPr>
              <w:tab/>
              <w:t>4th December 2025: Navutoka Community Consultation Meeting | Navutoka Free Wesleyan Church Hall</w:t>
            </w:r>
            <w:r>
              <w:rPr>
                <w:rFonts w:eastAsia="Arial" w:cs="Arial"/>
                <w:color w:val="7F7F7F"/>
                <w:szCs w:val="18"/>
              </w:rPr>
              <w:br/>
              <w:t>•</w:t>
            </w:r>
            <w:r>
              <w:rPr>
                <w:rFonts w:eastAsia="Arial" w:cs="Arial"/>
                <w:color w:val="7F7F7F"/>
                <w:szCs w:val="18"/>
              </w:rPr>
              <w:tab/>
              <w:t>5th December 2025: Ma</w:t>
            </w:r>
            <w:r>
              <w:rPr>
                <w:rFonts w:eastAsia="Arial" w:cs="Arial"/>
                <w:color w:val="7F7F7F"/>
                <w:szCs w:val="18"/>
              </w:rPr>
              <w:t>nuka Community Consultation Meeting | Manuka Free Wesleyan Church Hall</w:t>
            </w:r>
          </w:p>
        </w:tc>
      </w:tr>
      <w:tr w:rsidR="00F36EEF" w14:paraId="11021BDA" w14:textId="77777777">
        <w:tc>
          <w:tcPr>
            <w:tcW w:w="0" w:type="auto"/>
            <w:shd w:val="clear" w:color="auto" w:fill="F2F2F2"/>
            <w:vAlign w:val="center"/>
          </w:tcPr>
          <w:p w14:paraId="62206CFD" w14:textId="77777777" w:rsidR="00F36EEF" w:rsidRDefault="00E517B3">
            <w:r>
              <w:rPr>
                <w:rFonts w:eastAsia="Arial" w:cs="Arial"/>
                <w:b/>
                <w:bCs/>
                <w:color w:val="366150"/>
                <w:szCs w:val="18"/>
              </w:rPr>
              <w:t>Sex-disaggregated data on stakeholder engagement participants (male + female = total)</w:t>
            </w:r>
          </w:p>
        </w:tc>
      </w:tr>
      <w:tr w:rsidR="00F36EEF" w14:paraId="439C379F" w14:textId="77777777">
        <w:tc>
          <w:tcPr>
            <w:tcW w:w="0" w:type="auto"/>
            <w:vAlign w:val="center"/>
          </w:tcPr>
          <w:p w14:paraId="18F329ED" w14:textId="77777777" w:rsidR="00F36EEF" w:rsidRDefault="00E517B3">
            <w:r>
              <w:rPr>
                <w:rFonts w:eastAsia="Arial" w:cs="Arial"/>
                <w:color w:val="7F7F7F"/>
                <w:szCs w:val="18"/>
              </w:rPr>
              <w:t>1.</w:t>
            </w:r>
            <w:r>
              <w:rPr>
                <w:rFonts w:eastAsia="Arial" w:cs="Arial"/>
                <w:color w:val="7F7F7F"/>
                <w:szCs w:val="18"/>
              </w:rPr>
              <w:tab/>
              <w:t>Planning &amp; Consultation with Town Officers and District Officer: 8 male, 2 female = 10</w:t>
            </w:r>
            <w:r>
              <w:rPr>
                <w:rFonts w:eastAsia="Arial" w:cs="Arial"/>
                <w:color w:val="7F7F7F"/>
                <w:szCs w:val="18"/>
              </w:rPr>
              <w:br/>
              <w:t>2.</w:t>
            </w:r>
            <w:r>
              <w:rPr>
                <w:rFonts w:eastAsia="Arial" w:cs="Arial"/>
                <w:color w:val="7F7F7F"/>
                <w:szCs w:val="18"/>
              </w:rPr>
              <w:tab/>
              <w:t>Makaunga Community Consultation: 8 male, 13 female = 21</w:t>
            </w:r>
            <w:r>
              <w:rPr>
                <w:rFonts w:eastAsia="Arial" w:cs="Arial"/>
                <w:color w:val="7F7F7F"/>
                <w:szCs w:val="18"/>
              </w:rPr>
              <w:br/>
              <w:t>3.</w:t>
            </w:r>
            <w:r>
              <w:rPr>
                <w:rFonts w:eastAsia="Arial" w:cs="Arial"/>
                <w:color w:val="7F7F7F"/>
                <w:szCs w:val="18"/>
              </w:rPr>
              <w:tab/>
              <w:t>Talafo’ou Community Consultation: 6 male, 9 female = 15</w:t>
            </w:r>
            <w:r>
              <w:rPr>
                <w:rFonts w:eastAsia="Arial" w:cs="Arial"/>
                <w:color w:val="7F7F7F"/>
                <w:szCs w:val="18"/>
              </w:rPr>
              <w:br/>
              <w:t>4.</w:t>
            </w:r>
            <w:r>
              <w:rPr>
                <w:rFonts w:eastAsia="Arial" w:cs="Arial"/>
                <w:color w:val="7F7F7F"/>
                <w:szCs w:val="18"/>
              </w:rPr>
              <w:tab/>
              <w:t>Nukuleka Community Consultation: 29 male, 24 female = 53</w:t>
            </w:r>
            <w:r>
              <w:rPr>
                <w:rFonts w:eastAsia="Arial" w:cs="Arial"/>
                <w:color w:val="7F7F7F"/>
                <w:szCs w:val="18"/>
              </w:rPr>
              <w:br/>
              <w:t>5.</w:t>
            </w:r>
            <w:r>
              <w:rPr>
                <w:rFonts w:eastAsia="Arial" w:cs="Arial"/>
                <w:color w:val="7F7F7F"/>
                <w:szCs w:val="18"/>
              </w:rPr>
              <w:tab/>
              <w:t>Navutoka Community Consultation: 8 male, 12 female = 20</w:t>
            </w:r>
            <w:r>
              <w:rPr>
                <w:rFonts w:eastAsia="Arial" w:cs="Arial"/>
                <w:color w:val="7F7F7F"/>
                <w:szCs w:val="18"/>
              </w:rPr>
              <w:br/>
              <w:t>6.</w:t>
            </w:r>
            <w:r>
              <w:rPr>
                <w:rFonts w:eastAsia="Arial" w:cs="Arial"/>
                <w:color w:val="7F7F7F"/>
                <w:szCs w:val="18"/>
              </w:rPr>
              <w:tab/>
              <w:t>Manuka Community Consultation: 14 male, 3 female = 17</w:t>
            </w:r>
            <w:r>
              <w:rPr>
                <w:rFonts w:eastAsia="Arial" w:cs="Arial"/>
                <w:color w:val="7F7F7F"/>
                <w:szCs w:val="18"/>
              </w:rPr>
              <w:br/>
              <w:t>*No CSOs or NGOs were consulted.</w:t>
            </w:r>
          </w:p>
        </w:tc>
      </w:tr>
      <w:tr w:rsidR="00F36EEF" w14:paraId="5E77D5D2" w14:textId="77777777">
        <w:tc>
          <w:tcPr>
            <w:tcW w:w="0" w:type="auto"/>
            <w:shd w:val="clear" w:color="auto" w:fill="F2F2F2"/>
            <w:vAlign w:val="center"/>
          </w:tcPr>
          <w:p w14:paraId="5B0EB663" w14:textId="77777777" w:rsidR="00F36EEF" w:rsidRDefault="00E517B3">
            <w:r>
              <w:rPr>
                <w:rFonts w:eastAsia="Arial" w:cs="Arial"/>
                <w:b/>
                <w:bCs/>
                <w:color w:val="366150"/>
                <w:szCs w:val="18"/>
              </w:rPr>
              <w:t>Information shared with stakeholders</w:t>
            </w:r>
          </w:p>
        </w:tc>
      </w:tr>
      <w:tr w:rsidR="00F36EEF" w14:paraId="1EF67BEB" w14:textId="77777777">
        <w:tc>
          <w:tcPr>
            <w:tcW w:w="0" w:type="auto"/>
            <w:vAlign w:val="center"/>
          </w:tcPr>
          <w:p w14:paraId="3652BBAC" w14:textId="77777777" w:rsidR="00F36EEF" w:rsidRDefault="00E517B3">
            <w:r>
              <w:rPr>
                <w:rFonts w:eastAsia="Arial" w:cs="Arial"/>
                <w:color w:val="7F7F7F"/>
                <w:szCs w:val="18"/>
              </w:rPr>
              <w:lastRenderedPageBreak/>
              <w:t>•</w:t>
            </w:r>
            <w:r>
              <w:rPr>
                <w:rFonts w:eastAsia="Arial" w:cs="Arial"/>
                <w:color w:val="7F7F7F"/>
                <w:szCs w:val="18"/>
              </w:rPr>
              <w:tab/>
              <w:t>Presentation on the coastal protection infrastructure proposed for Hahake (2 separate schemes).</w:t>
            </w:r>
            <w:r>
              <w:rPr>
                <w:rFonts w:eastAsia="Arial" w:cs="Arial"/>
                <w:color w:val="7F7F7F"/>
                <w:szCs w:val="18"/>
              </w:rPr>
              <w:br/>
              <w:t>•</w:t>
            </w:r>
            <w:r>
              <w:rPr>
                <w:rFonts w:eastAsia="Arial" w:cs="Arial"/>
                <w:color w:val="7F7F7F"/>
                <w:szCs w:val="18"/>
              </w:rPr>
              <w:tab/>
              <w:t>Presentation on ESIA details and ESS risks along with the Stakeholder Response Mechanism (SRM) and the GRM process.</w:t>
            </w:r>
          </w:p>
        </w:tc>
      </w:tr>
      <w:tr w:rsidR="00F36EEF" w14:paraId="29EB3A5D" w14:textId="77777777">
        <w:tc>
          <w:tcPr>
            <w:tcW w:w="0" w:type="auto"/>
            <w:shd w:val="clear" w:color="auto" w:fill="F2F2F2"/>
            <w:vAlign w:val="center"/>
          </w:tcPr>
          <w:p w14:paraId="70FCB651" w14:textId="77777777" w:rsidR="00F36EEF" w:rsidRDefault="00E517B3">
            <w:r>
              <w:rPr>
                <w:rFonts w:eastAsia="Arial" w:cs="Arial"/>
                <w:b/>
                <w:bCs/>
                <w:color w:val="366150"/>
                <w:szCs w:val="18"/>
              </w:rPr>
              <w:t>Outputs including issues raised and addressed during the reporting period</w:t>
            </w:r>
          </w:p>
        </w:tc>
      </w:tr>
      <w:tr w:rsidR="00F36EEF" w14:paraId="427591A2" w14:textId="77777777">
        <w:tc>
          <w:tcPr>
            <w:tcW w:w="0" w:type="auto"/>
            <w:vAlign w:val="center"/>
          </w:tcPr>
          <w:p w14:paraId="402ABBDB" w14:textId="77777777" w:rsidR="00F36EEF" w:rsidRDefault="00E517B3">
            <w:r>
              <w:rPr>
                <w:rFonts w:eastAsia="Arial" w:cs="Arial"/>
                <w:color w:val="7F7F7F"/>
                <w:szCs w:val="18"/>
              </w:rPr>
              <w:t>There were no issues raised by the community during the community consultations. Stakeholders asked questions to know the area that would be covered by the Seawall and the project team provided responses indicating the specific areas that would be covered.</w:t>
            </w:r>
          </w:p>
        </w:tc>
      </w:tr>
      <w:tr w:rsidR="00F36EEF" w14:paraId="2113AFC1" w14:textId="77777777">
        <w:tc>
          <w:tcPr>
            <w:tcW w:w="0" w:type="auto"/>
            <w:shd w:val="clear" w:color="auto" w:fill="F2F2F2"/>
            <w:vAlign w:val="center"/>
          </w:tcPr>
          <w:p w14:paraId="3360BBDC" w14:textId="77777777" w:rsidR="00F36EEF" w:rsidRDefault="00E517B3">
            <w:r>
              <w:rPr>
                <w:rFonts w:eastAsia="Arial" w:cs="Arial"/>
                <w:b/>
                <w:bCs/>
                <w:color w:val="366150"/>
                <w:szCs w:val="18"/>
              </w:rPr>
              <w:t>Remarks/Notes</w:t>
            </w:r>
          </w:p>
        </w:tc>
      </w:tr>
      <w:tr w:rsidR="00F36EEF" w14:paraId="3BB3F7CD" w14:textId="77777777">
        <w:tc>
          <w:tcPr>
            <w:tcW w:w="0" w:type="auto"/>
            <w:vAlign w:val="center"/>
          </w:tcPr>
          <w:p w14:paraId="0B4A47DF" w14:textId="77777777" w:rsidR="00F36EEF" w:rsidRDefault="00E517B3">
            <w:r>
              <w:rPr>
                <w:rFonts w:eastAsia="Arial" w:cs="Arial"/>
                <w:color w:val="7F7F7F"/>
                <w:szCs w:val="18"/>
              </w:rPr>
              <w:t>The representatives of the GoT who were present at the meetings  also provided the required clarifications.</w:t>
            </w:r>
          </w:p>
        </w:tc>
      </w:tr>
    </w:tbl>
    <w:p w14:paraId="02363963" w14:textId="77777777" w:rsidR="00F36EEF" w:rsidRDefault="00F36EEF"/>
    <w:tbl>
      <w:tblPr>
        <w:tblStyle w:val="TableGrid"/>
        <w:tblW w:w="9870" w:type="dxa"/>
        <w:tblInd w:w="-5" w:type="dxa"/>
        <w:tblLayout w:type="fixed"/>
        <w:tblLook w:val="04A0" w:firstRow="1" w:lastRow="0" w:firstColumn="1" w:lastColumn="0" w:noHBand="0" w:noVBand="1"/>
      </w:tblPr>
      <w:tblGrid>
        <w:gridCol w:w="6580"/>
        <w:gridCol w:w="3290"/>
      </w:tblGrid>
      <w:tr w:rsidR="00765480" w:rsidRPr="007D6B63" w14:paraId="531149C5" w14:textId="77777777" w:rsidTr="6DBBCE3B">
        <w:trPr>
          <w:trHeight w:val="403"/>
        </w:trPr>
        <w:tc>
          <w:tcPr>
            <w:tcW w:w="9870" w:type="dxa"/>
            <w:gridSpan w:val="2"/>
            <w:tcBorders>
              <w:top w:val="single" w:sz="2" w:space="0" w:color="000000" w:themeColor="text1"/>
            </w:tcBorders>
            <w:shd w:val="clear" w:color="auto" w:fill="F2F2F2" w:themeFill="background1" w:themeFillShade="F2"/>
            <w:vAlign w:val="center"/>
          </w:tcPr>
          <w:p w14:paraId="75442A22" w14:textId="77777777" w:rsidR="00765480" w:rsidRPr="007D6B63" w:rsidRDefault="00765480" w:rsidP="00765480">
            <w:pPr>
              <w:spacing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6</w:t>
            </w:r>
            <w:r w:rsidRPr="003B3C24">
              <w:rPr>
                <w:rFonts w:eastAsia="Times New Roman" w:cs="Arial"/>
                <w:b/>
                <w:color w:val="24634F"/>
                <w:sz w:val="20"/>
                <w:szCs w:val="20"/>
                <w:lang w:eastAsia="ja-JP"/>
              </w:rPr>
              <w:t xml:space="preserve">. </w:t>
            </w:r>
            <w:r>
              <w:rPr>
                <w:rFonts w:eastAsia="SimSun" w:cs="Arial" w:hint="eastAsia"/>
                <w:b/>
                <w:color w:val="24634F"/>
                <w:sz w:val="20"/>
                <w:lang w:eastAsia="zh-CN"/>
              </w:rPr>
              <w:t xml:space="preserve">ESS forward planning and </w:t>
            </w:r>
            <w:r>
              <w:rPr>
                <w:rFonts w:eastAsia="SimSun" w:cs="Arial"/>
                <w:b/>
                <w:color w:val="24634F"/>
                <w:sz w:val="20"/>
                <w:lang w:eastAsia="zh-CN"/>
              </w:rPr>
              <w:t>lessons</w:t>
            </w:r>
            <w:r>
              <w:rPr>
                <w:rFonts w:eastAsia="SimSun" w:cs="Arial" w:hint="eastAsia"/>
                <w:b/>
                <w:color w:val="24634F"/>
                <w:sz w:val="20"/>
                <w:lang w:eastAsia="zh-CN"/>
              </w:rPr>
              <w:t xml:space="preserve"> learned </w:t>
            </w:r>
          </w:p>
        </w:tc>
      </w:tr>
      <w:tr w:rsidR="00765480" w:rsidRPr="00893412" w14:paraId="2AF7BF64"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5947FF3B"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6C8E7658">
              <w:rPr>
                <w:rFonts w:eastAsia="SimSun" w:cs="Arial"/>
                <w:b/>
                <w:bCs/>
                <w:color w:val="24634F"/>
                <w:sz w:val="20"/>
                <w:szCs w:val="20"/>
                <w:lang w:eastAsia="zh-CN"/>
              </w:rPr>
              <w:t xml:space="preserve">Are there any planned ESS activities for the next reporting period or lessons </w:t>
            </w:r>
            <w:bookmarkStart w:id="5" w:name="_Int_qTu7wy6a"/>
            <w:r w:rsidRPr="6C8E7658">
              <w:rPr>
                <w:rFonts w:eastAsia="SimSun" w:cs="Arial"/>
                <w:b/>
                <w:bCs/>
                <w:color w:val="24634F"/>
                <w:sz w:val="20"/>
                <w:szCs w:val="20"/>
                <w:lang w:eastAsia="zh-CN"/>
              </w:rPr>
              <w:t>learned to share</w:t>
            </w:r>
            <w:bookmarkEnd w:id="5"/>
            <w:r w:rsidRPr="6C8E7658">
              <w:rPr>
                <w:rFonts w:eastAsia="SimSun" w:cs="Arial"/>
                <w:b/>
                <w:bCs/>
                <w:color w:val="24634F"/>
                <w:sz w:val="20"/>
                <w:szCs w:val="20"/>
                <w:lang w:eastAsia="zh-CN"/>
              </w:rPr>
              <w:t xml:space="preserve"> from this period?</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3A174D28" w14:textId="77777777" w:rsidR="00F36EEF" w:rsidRDefault="00E517B3">
            <w:r>
              <w:t>Yes ☒   No ☐</w:t>
            </w:r>
          </w:p>
        </w:tc>
      </w:tr>
      <w:tr w:rsidR="00765480" w:rsidRPr="00511B69" w14:paraId="36D8CDB5"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7D761A38" w14:textId="77777777" w:rsidR="00765480" w:rsidRPr="00511B69" w:rsidRDefault="00765480" w:rsidP="00B2291F">
            <w:pPr>
              <w:spacing w:before="0" w:after="0"/>
              <w:rPr>
                <w:rFonts w:eastAsia="SimSun" w:cs="Arial"/>
                <w:b/>
                <w:color w:val="24634F"/>
                <w:sz w:val="20"/>
                <w:szCs w:val="20"/>
                <w:lang w:eastAsia="zh-CN"/>
              </w:rPr>
            </w:pPr>
            <w:r w:rsidRPr="00DD2DCD">
              <w:rPr>
                <w:rFonts w:eastAsia="SimSun" w:cs="Arial"/>
                <w:b/>
                <w:color w:val="24634F"/>
                <w:sz w:val="20"/>
                <w:szCs w:val="20"/>
                <w:lang w:eastAsia="zh-CN"/>
              </w:rPr>
              <w:t>Provide planned activities on environmental and social safeguards for the next reporting period</w:t>
            </w:r>
          </w:p>
        </w:tc>
      </w:tr>
      <w:tr w:rsidR="00765480" w:rsidRPr="00893412" w14:paraId="767C6D91" w14:textId="77777777" w:rsidTr="6DBBCE3B">
        <w:trPr>
          <w:trHeight w:val="1440"/>
        </w:trPr>
        <w:tc>
          <w:tcPr>
            <w:tcW w:w="9870" w:type="dxa"/>
            <w:gridSpan w:val="2"/>
            <w:tcBorders>
              <w:top w:val="single" w:sz="2" w:space="0" w:color="000000" w:themeColor="text1"/>
              <w:bottom w:val="single" w:sz="2" w:space="0" w:color="000000" w:themeColor="text1"/>
            </w:tcBorders>
          </w:tcPr>
          <w:p w14:paraId="365859DE" w14:textId="77777777" w:rsidR="00765480" w:rsidRPr="004B53D8" w:rsidRDefault="004B53D8" w:rsidP="00765480">
            <w:pPr>
              <w:spacing w:before="40" w:after="40" w:line="240" w:lineRule="auto"/>
              <w:ind w:right="-28"/>
              <w:rPr>
                <w:rFonts w:eastAsia="SimSun" w:cs="Arial"/>
                <w:color w:val="7F7F7F" w:themeColor="text1" w:themeTint="80"/>
                <w:szCs w:val="18"/>
                <w:lang w:eastAsia="zh-CN"/>
              </w:rPr>
            </w:pPr>
            <w:r>
              <w:rPr>
                <w:rFonts w:eastAsia="SimSun" w:cs="Arial"/>
                <w:color w:val="7F7F7F" w:themeColor="text1" w:themeTint="80"/>
                <w:szCs w:val="18"/>
                <w:lang w:eastAsia="zh-CN"/>
              </w:rPr>
              <w:t>Updates to the existing ToR for the ESS Specialist are being made to ensure the effective implementation of SESA approach. This approach proposes a pragmatic and proportionate approach to ensure SES robustness under Output 1. Rather than preparing a standalone SESA, a strategic safeguards review shall instead be applied to the Output 1 planning deliverables (land-use plans and Community Development Plans). This review will be integrated into the planning process and will cross-check key SES risks identified under S1, S5, S6, P2, and P3 prior to finalisation of the planning instruments.  In addition, Terms of Reference for the International Gender Specialist (to help update and implement the Gender Action Plan – GAP)  will be finalised and advertised in early Q1 2026 to support the update and implementation of GAP activities and strengthen gender integration across project outputs.  Further planned safeguards activities for the next reporting period include: •</w:t>
            </w:r>
            <w:r>
              <w:rPr>
                <w:rFonts w:eastAsia="SimSun" w:cs="Arial"/>
                <w:color w:val="7F7F7F" w:themeColor="text1" w:themeTint="80"/>
                <w:szCs w:val="18"/>
                <w:lang w:eastAsia="zh-CN"/>
              </w:rPr>
              <w:tab/>
              <w:t>finalisation, internal clearance, and disclosure of the ESIA and ESMP in accordance with UNDP SES and GCF requirements; •</w:t>
            </w:r>
            <w:r>
              <w:rPr>
                <w:rFonts w:eastAsia="SimSun" w:cs="Arial"/>
                <w:color w:val="7F7F7F" w:themeColor="text1" w:themeTint="80"/>
                <w:szCs w:val="18"/>
                <w:lang w:eastAsia="zh-CN"/>
              </w:rPr>
              <w:tab/>
              <w:t>integration of ESMP mitigation measures into procurement documentation and contractor contracts; •</w:t>
            </w:r>
            <w:r>
              <w:rPr>
                <w:rFonts w:eastAsia="SimSun" w:cs="Arial"/>
                <w:color w:val="7F7F7F" w:themeColor="text1" w:themeTint="80"/>
                <w:szCs w:val="18"/>
                <w:lang w:eastAsia="zh-CN"/>
              </w:rPr>
              <w:tab/>
              <w:t>establishment and communication of the Worker GRM embedded within the ESCoP •</w:t>
            </w:r>
            <w:r>
              <w:rPr>
                <w:rFonts w:eastAsia="SimSun" w:cs="Arial"/>
                <w:color w:val="7F7F7F" w:themeColor="text1" w:themeTint="80"/>
                <w:szCs w:val="18"/>
                <w:lang w:eastAsia="zh-CN"/>
              </w:rPr>
              <w:tab/>
              <w:t>continued stakeholder engagement activities in line with the SEP, including consultations with participating communities during detailed design and prior to construction; and •</w:t>
            </w:r>
            <w:r>
              <w:rPr>
                <w:rFonts w:eastAsia="SimSun" w:cs="Arial"/>
                <w:color w:val="7F7F7F" w:themeColor="text1" w:themeTint="80"/>
                <w:szCs w:val="18"/>
                <w:lang w:eastAsia="zh-CN"/>
              </w:rPr>
              <w:tab/>
              <w:t>implementation of safeguards monitoring and reporting by the PMU, including oversight by the National MEL/Gender/Safeguards Specialist and UNDP.  •</w:t>
            </w:r>
            <w:r>
              <w:rPr>
                <w:rFonts w:eastAsia="SimSun" w:cs="Arial"/>
                <w:color w:val="7F7F7F" w:themeColor="text1" w:themeTint="80"/>
                <w:szCs w:val="18"/>
                <w:lang w:eastAsia="zh-CN"/>
              </w:rPr>
              <w:tab/>
              <w:t>Operationalization and monitoring of GRM for all activities  •</w:t>
            </w:r>
            <w:r>
              <w:rPr>
                <w:rFonts w:eastAsia="SimSun" w:cs="Arial"/>
                <w:color w:val="7F7F7F" w:themeColor="text1" w:themeTint="80"/>
                <w:szCs w:val="18"/>
                <w:lang w:eastAsia="zh-CN"/>
              </w:rPr>
              <w:tab/>
              <w:t>Operationalization and monitoring of GAP for all activities   Training and Consultation  Month (2026)</w:t>
            </w:r>
            <w:r>
              <w:rPr>
                <w:rFonts w:eastAsia="SimSun" w:cs="Arial"/>
                <w:color w:val="7F7F7F" w:themeColor="text1" w:themeTint="80"/>
                <w:szCs w:val="18"/>
                <w:lang w:eastAsia="zh-CN"/>
              </w:rPr>
              <w:tab/>
              <w:t>Safeguard Activities February</w:t>
            </w:r>
            <w:r>
              <w:rPr>
                <w:rFonts w:eastAsia="SimSun" w:cs="Arial"/>
                <w:color w:val="7F7F7F" w:themeColor="text1" w:themeTint="80"/>
                <w:szCs w:val="18"/>
                <w:lang w:eastAsia="zh-CN"/>
              </w:rPr>
              <w:tab/>
              <w:t>GRM Refresher Session with Town Officers and District Officer (Completed) GRM materials in community halls and available from local office of Town Officers (Completed) March</w:t>
            </w:r>
            <w:r>
              <w:rPr>
                <w:rFonts w:eastAsia="SimSun" w:cs="Arial"/>
                <w:color w:val="7F7F7F" w:themeColor="text1" w:themeTint="80"/>
                <w:szCs w:val="18"/>
                <w:lang w:eastAsia="zh-CN"/>
              </w:rPr>
              <w:tab/>
              <w:t xml:space="preserve">GRM Training with Community Management Committees Submission of ESIA and ESMP report to Department of Environment </w:t>
            </w:r>
          </w:p>
        </w:tc>
      </w:tr>
      <w:tr w:rsidR="00765480" w:rsidRPr="00511B69" w14:paraId="5256D5BB"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1E843E4D" w14:textId="77777777" w:rsidR="00765480" w:rsidRPr="00511B69" w:rsidRDefault="00765480" w:rsidP="00B2291F">
            <w:pPr>
              <w:spacing w:before="0" w:after="0"/>
              <w:rPr>
                <w:rFonts w:eastAsia="SimSun" w:cs="Arial"/>
                <w:b/>
                <w:color w:val="24634F"/>
                <w:sz w:val="20"/>
                <w:szCs w:val="20"/>
                <w:lang w:eastAsia="zh-CN"/>
              </w:rPr>
            </w:pPr>
            <w:r w:rsidRPr="00452B75">
              <w:rPr>
                <w:rFonts w:eastAsia="SimSun" w:cs="Arial"/>
                <w:b/>
                <w:color w:val="24634F"/>
                <w:sz w:val="20"/>
                <w:szCs w:val="20"/>
                <w:lang w:eastAsia="zh-CN"/>
              </w:rPr>
              <w:t>Provide any success stories, good practices, or challenges, including those related to the engagement of Indigenous peoples and local communities, promoting Indigenous knowledge and benefits to Indigenous peoples and local communities</w:t>
            </w:r>
          </w:p>
        </w:tc>
      </w:tr>
      <w:tr w:rsidR="00765480" w:rsidRPr="00893412" w14:paraId="3729D67D" w14:textId="77777777" w:rsidTr="6DBBCE3B">
        <w:trPr>
          <w:trHeight w:val="1440"/>
        </w:trPr>
        <w:tc>
          <w:tcPr>
            <w:tcW w:w="9870" w:type="dxa"/>
            <w:gridSpan w:val="2"/>
            <w:tcBorders>
              <w:top w:val="single" w:sz="2" w:space="0" w:color="000000" w:themeColor="text1"/>
              <w:bottom w:val="single" w:sz="2" w:space="0" w:color="000000" w:themeColor="text1"/>
            </w:tcBorders>
          </w:tcPr>
          <w:p w14:paraId="685244E4" w14:textId="77777777" w:rsidR="00765480" w:rsidRPr="004B53D8" w:rsidRDefault="004B53D8" w:rsidP="00765480">
            <w:pPr>
              <w:spacing w:before="40" w:after="40" w:line="240" w:lineRule="auto"/>
              <w:ind w:right="-28"/>
              <w:rPr>
                <w:rFonts w:eastAsia="SimSun" w:cs="Arial"/>
                <w:color w:val="7F7F7F" w:themeColor="text1" w:themeTint="80"/>
                <w:szCs w:val="18"/>
                <w:lang w:eastAsia="zh-CN"/>
              </w:rPr>
            </w:pPr>
            <w:r>
              <w:rPr>
                <w:rFonts w:eastAsia="SimSun" w:cs="Arial"/>
                <w:color w:val="7F7F7F" w:themeColor="text1" w:themeTint="80"/>
                <w:szCs w:val="18"/>
                <w:lang w:eastAsia="zh-CN"/>
              </w:rPr>
              <w:t>A key lesson from the reporting period relates to the importance of early community engagement during the planning phase of coastal protection interventions. The community consultations conducted in November–December 2025 demonstrated strong community support for the project while also highlighting the need to strengthen communication regarding project activities, safeguards measures, and grievance mechanisms.  In the Tonga context, the population is broadly considered indigenous to the islands; however, consultations during the reporting period were conducted with local communities as part of the broader stakeholder engagement process rather than through a separate Indigenous Peoples consultation mechanism. Lessons learned from these consultations inform you of the ongoing preparation of the ESIA, ESMP, and stakeholder engagement activities planned for the next reporting period.</w:t>
            </w:r>
          </w:p>
        </w:tc>
      </w:tr>
      <w:tr w:rsidR="00765480" w:rsidRPr="007D6B63" w14:paraId="02FA6AA0"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5B165652" w14:textId="77777777" w:rsidR="00765480" w:rsidRPr="007D6B63" w:rsidRDefault="00765480"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7</w:t>
            </w:r>
            <w:r w:rsidRPr="003B3C24">
              <w:rPr>
                <w:rFonts w:eastAsia="Times New Roman" w:cs="Arial"/>
                <w:b/>
                <w:color w:val="24634F"/>
                <w:sz w:val="20"/>
                <w:szCs w:val="20"/>
                <w:lang w:eastAsia="ja-JP"/>
              </w:rPr>
              <w:t xml:space="preserve">. </w:t>
            </w:r>
            <w:r w:rsidRPr="52298BDC">
              <w:rPr>
                <w:rFonts w:eastAsia="SimSun" w:cs="Arial"/>
                <w:b/>
                <w:bCs/>
                <w:color w:val="24634F"/>
                <w:sz w:val="20"/>
                <w:szCs w:val="20"/>
                <w:lang w:eastAsia="zh-CN"/>
              </w:rPr>
              <w:t xml:space="preserve">Grievance </w:t>
            </w:r>
            <w:r w:rsidRPr="085A4D6B">
              <w:rPr>
                <w:rFonts w:eastAsia="SimSun" w:cs="Arial"/>
                <w:b/>
                <w:bCs/>
                <w:color w:val="24634F"/>
                <w:sz w:val="20"/>
                <w:szCs w:val="20"/>
                <w:lang w:eastAsia="zh-CN"/>
              </w:rPr>
              <w:t xml:space="preserve">Redress Mechanism </w:t>
            </w:r>
            <w:r w:rsidRPr="52298BDC">
              <w:rPr>
                <w:rFonts w:eastAsia="SimSun" w:cs="Arial"/>
                <w:b/>
                <w:bCs/>
                <w:color w:val="24634F"/>
                <w:sz w:val="20"/>
                <w:szCs w:val="20"/>
                <w:lang w:eastAsia="zh-CN"/>
              </w:rPr>
              <w:t>-</w:t>
            </w:r>
            <w:r w:rsidRPr="085A4D6B">
              <w:rPr>
                <w:rFonts w:eastAsia="SimSun" w:cs="Arial" w:hint="eastAsia"/>
                <w:b/>
                <w:color w:val="24634F"/>
                <w:sz w:val="20"/>
                <w:szCs w:val="20"/>
                <w:lang w:eastAsia="zh-CN"/>
              </w:rPr>
              <w:t xml:space="preserve"> confirmation &amp; grievances </w:t>
            </w:r>
          </w:p>
        </w:tc>
      </w:tr>
      <w:tr w:rsidR="00765480" w:rsidRPr="00511B69" w14:paraId="10CF9B15"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5BD91FA4" w14:textId="77777777" w:rsidR="00765480" w:rsidRPr="00511B69" w:rsidRDefault="00765480" w:rsidP="00765480">
            <w:pPr>
              <w:spacing w:after="0"/>
              <w:rPr>
                <w:rFonts w:eastAsia="SimSun" w:cs="Arial"/>
                <w:i/>
                <w:iCs/>
                <w:color w:val="7F7F7F" w:themeColor="text1" w:themeTint="80"/>
                <w:szCs w:val="18"/>
                <w:lang w:eastAsia="zh-CN"/>
              </w:rPr>
            </w:pPr>
            <w:r w:rsidRPr="52298BDC">
              <w:rPr>
                <w:i/>
                <w:iCs/>
                <w:color w:val="7F7F7F" w:themeColor="text1" w:themeTint="80"/>
                <w:szCs w:val="18"/>
                <w:lang w:eastAsia="zh-CN"/>
              </w:rPr>
              <w:t xml:space="preserve"> Please indicate whether</w:t>
            </w:r>
            <w:r w:rsidRPr="52298BDC" w:rsidDel="7C81B4B3">
              <w:rPr>
                <w:i/>
                <w:color w:val="7F7F7F" w:themeColor="text1" w:themeTint="80"/>
                <w:szCs w:val="18"/>
                <w:lang w:eastAsia="zh-CN"/>
              </w:rPr>
              <w:t xml:space="preserve"> the </w:t>
            </w:r>
            <w:r w:rsidRPr="52298BDC">
              <w:rPr>
                <w:i/>
                <w:iCs/>
                <w:color w:val="7F7F7F" w:themeColor="text1" w:themeTint="80"/>
                <w:szCs w:val="18"/>
                <w:lang w:eastAsia="zh-CN"/>
              </w:rPr>
              <w:t>project can confirm the following statement:</w:t>
            </w:r>
          </w:p>
          <w:p w14:paraId="339FB42B" w14:textId="77777777" w:rsidR="00765480" w:rsidRPr="00511B69" w:rsidRDefault="00765480" w:rsidP="00765480">
            <w:pPr>
              <w:spacing w:after="0"/>
              <w:rPr>
                <w:rFonts w:eastAsia="SimSun" w:cs="Arial"/>
                <w:b/>
                <w:bCs/>
                <w:color w:val="24634F"/>
                <w:sz w:val="20"/>
                <w:szCs w:val="20"/>
                <w:lang w:eastAsia="zh-CN"/>
              </w:rPr>
            </w:pPr>
            <w:r w:rsidRPr="401BA6BD">
              <w:rPr>
                <w:rFonts w:eastAsia="SimSun" w:cs="Arial"/>
                <w:b/>
                <w:bCs/>
                <w:color w:val="24634F"/>
                <w:sz w:val="20"/>
                <w:szCs w:val="20"/>
                <w:lang w:eastAsia="zh-CN"/>
              </w:rPr>
              <w:t>Fully functional and operational Grievance Redress Mechanisms are in place, have been communicated to and are accessible by all stakeholders applicable to this project</w:t>
            </w:r>
          </w:p>
        </w:tc>
      </w:tr>
      <w:tr w:rsidR="00765480" w:rsidRPr="00893412" w14:paraId="185633AB" w14:textId="77777777" w:rsidTr="6DBBCE3B">
        <w:trPr>
          <w:trHeight w:val="403"/>
        </w:trPr>
        <w:tc>
          <w:tcPr>
            <w:tcW w:w="9870" w:type="dxa"/>
            <w:gridSpan w:val="2"/>
            <w:tcBorders>
              <w:top w:val="single" w:sz="2" w:space="0" w:color="000000" w:themeColor="text1"/>
              <w:bottom w:val="single" w:sz="2" w:space="0" w:color="000000" w:themeColor="text1"/>
            </w:tcBorders>
          </w:tcPr>
          <w:p w14:paraId="077D36B8" w14:textId="77777777" w:rsidR="00765480" w:rsidRPr="003038FF" w:rsidRDefault="00E517B3" w:rsidP="00765480">
            <w:pPr>
              <w:spacing w:before="40" w:after="40" w:line="240" w:lineRule="auto"/>
              <w:ind w:right="-28"/>
              <w:rPr>
                <w:rFonts w:eastAsia="SimSun" w:cs="Arial"/>
                <w:color w:val="000000"/>
                <w:sz w:val="20"/>
                <w:szCs w:val="20"/>
                <w:lang w:eastAsia="zh-CN"/>
              </w:rPr>
            </w:pPr>
            <w:sdt>
              <w:sdtPr>
                <w:rPr>
                  <w:rFonts w:cs="Arial"/>
                </w:rPr>
                <w:id w:val="-1228683917"/>
                <w14:checkbox>
                  <w14:checked w14:val="0"/>
                  <w14:checkedState w14:val="2612" w14:font="MS Gothic"/>
                  <w14:uncheckedState w14:val="2610" w14:font="MS Gothic"/>
                </w14:checkbox>
              </w:sdtPr>
              <w:sdtEndPr/>
              <w:sdtContent>
                <w:r w:rsidR="00765480" w:rsidRPr="006B4345">
                  <w:rPr>
                    <w:rFonts w:ascii="MS Gothic" w:eastAsia="MS Gothic" w:hAnsi="MS Gothic" w:cs="Arial" w:hint="eastAsia"/>
                  </w:rPr>
                  <w:t>☐</w:t>
                </w:r>
              </w:sdtContent>
            </w:sdt>
            <w:r w:rsidR="00765480" w:rsidRPr="0AA4B468">
              <w:rPr>
                <w:rFonts w:cs="Arial"/>
                <w:color w:val="000000" w:themeColor="text1"/>
                <w:sz w:val="20"/>
                <w:szCs w:val="20"/>
                <w:lang w:eastAsia="en-GB"/>
              </w:rPr>
              <w:t xml:space="preserve">  </w:t>
            </w:r>
            <w:r w:rsidR="00765480" w:rsidRPr="0AA4B468">
              <w:rPr>
                <w:rFonts w:eastAsia="SimSun" w:cs="Arial" w:hint="eastAsia"/>
                <w:color w:val="000000" w:themeColor="text1"/>
                <w:sz w:val="20"/>
                <w:szCs w:val="20"/>
                <w:lang w:eastAsia="zh-CN"/>
              </w:rPr>
              <w:t xml:space="preserve">The accredited entity confirms the </w:t>
            </w:r>
            <w:r w:rsidR="00765480" w:rsidRPr="0AA4B468">
              <w:rPr>
                <w:rFonts w:eastAsia="SimSun" w:cs="Arial"/>
                <w:color w:val="000000" w:themeColor="text1"/>
                <w:sz w:val="20"/>
                <w:szCs w:val="20"/>
                <w:lang w:eastAsia="zh-CN"/>
              </w:rPr>
              <w:t>statement</w:t>
            </w:r>
            <w:r w:rsidR="00765480" w:rsidRPr="0AA4B468">
              <w:rPr>
                <w:rFonts w:eastAsia="SimSun" w:cs="Arial" w:hint="eastAsia"/>
                <w:color w:val="000000" w:themeColor="text1"/>
                <w:sz w:val="20"/>
                <w:szCs w:val="20"/>
                <w:lang w:eastAsia="zh-CN"/>
              </w:rPr>
              <w:t xml:space="preserve"> above at project-level, AE-</w:t>
            </w:r>
            <w:r w:rsidR="00765480" w:rsidRPr="0AA4B468">
              <w:rPr>
                <w:rFonts w:eastAsia="SimSun" w:cs="Arial"/>
                <w:color w:val="000000" w:themeColor="text1"/>
                <w:sz w:val="20"/>
                <w:szCs w:val="20"/>
                <w:lang w:eastAsia="zh-CN"/>
              </w:rPr>
              <w:t>level,</w:t>
            </w:r>
            <w:r w:rsidR="00765480" w:rsidRPr="0AA4B468">
              <w:rPr>
                <w:rFonts w:eastAsia="SimSun" w:cs="Arial" w:hint="eastAsia"/>
                <w:color w:val="000000" w:themeColor="text1"/>
                <w:sz w:val="20"/>
                <w:szCs w:val="20"/>
                <w:lang w:eastAsia="zh-CN"/>
              </w:rPr>
              <w:t xml:space="preserve"> and GCF-level grievance </w:t>
            </w:r>
            <w:r w:rsidR="00765480" w:rsidRPr="0AA4B468">
              <w:rPr>
                <w:rFonts w:eastAsia="SimSun" w:cs="Arial"/>
                <w:color w:val="000000" w:themeColor="text1"/>
                <w:sz w:val="20"/>
                <w:szCs w:val="20"/>
                <w:lang w:eastAsia="zh-CN"/>
              </w:rPr>
              <w:t>mechanisms.</w:t>
            </w:r>
          </w:p>
          <w:p w14:paraId="69A8EC42" w14:textId="77777777" w:rsidR="00765480" w:rsidRDefault="00765480" w:rsidP="00765480">
            <w:pPr>
              <w:spacing w:before="40" w:after="40" w:line="240" w:lineRule="auto"/>
              <w:ind w:right="-28"/>
              <w:rPr>
                <w:rFonts w:eastAsia="SimSun" w:cs="Arial"/>
                <w:color w:val="000000" w:themeColor="text1"/>
                <w:sz w:val="20"/>
                <w:szCs w:val="20"/>
                <w:lang w:eastAsia="zh-CN"/>
              </w:rPr>
            </w:pPr>
          </w:p>
          <w:p w14:paraId="107CA1C1" w14:textId="77777777" w:rsidR="00765480" w:rsidRPr="008E44C5" w:rsidRDefault="00E517B3" w:rsidP="00765480">
            <w:pPr>
              <w:spacing w:before="40" w:after="40" w:line="240" w:lineRule="auto"/>
              <w:ind w:right="-28"/>
              <w:rPr>
                <w:rFonts w:eastAsia="SimSun" w:cs="Arial"/>
                <w:i/>
                <w:iCs/>
                <w:color w:val="7F7F7F" w:themeColor="text1" w:themeTint="80"/>
                <w:szCs w:val="18"/>
                <w:lang w:eastAsia="zh-CN"/>
              </w:rPr>
            </w:pPr>
            <w:sdt>
              <w:sdtPr>
                <w:rPr>
                  <w:rFonts w:cs="Arial"/>
                </w:rPr>
                <w:id w:val="-515847131"/>
                <w14:checkbox>
                  <w14:checked w14:val="0"/>
                  <w14:checkedState w14:val="2612" w14:font="MS Gothic"/>
                  <w14:uncheckedState w14:val="2610" w14:font="MS Gothic"/>
                </w14:checkbox>
              </w:sdtPr>
              <w:sdtEndPr/>
              <w:sdtContent>
                <w:r w:rsidR="00765480" w:rsidRPr="006B4345">
                  <w:rPr>
                    <w:rFonts w:ascii="MS Gothic" w:eastAsia="MS Gothic" w:hAnsi="MS Gothic" w:cs="Arial" w:hint="eastAsia"/>
                  </w:rPr>
                  <w:t>☐</w:t>
                </w:r>
              </w:sdtContent>
            </w:sdt>
            <w:r w:rsidR="00765480" w:rsidRPr="00BE2FCD">
              <w:rPr>
                <w:rFonts w:cs="Arial"/>
                <w:color w:val="000000"/>
                <w:sz w:val="20"/>
                <w:szCs w:val="20"/>
                <w:lang w:eastAsia="en-GB"/>
              </w:rPr>
              <w:t xml:space="preserve">  </w:t>
            </w:r>
            <w:r w:rsidR="00765480">
              <w:rPr>
                <w:rFonts w:eastAsia="SimSun" w:cs="Arial" w:hint="eastAsia"/>
                <w:color w:val="000000"/>
                <w:sz w:val="20"/>
                <w:szCs w:val="20"/>
                <w:lang w:eastAsia="zh-CN"/>
              </w:rPr>
              <w:t xml:space="preserve">The accredited entity does not confirm the </w:t>
            </w:r>
            <w:r w:rsidR="00765480">
              <w:rPr>
                <w:rFonts w:eastAsia="SimSun" w:cs="Arial"/>
                <w:color w:val="000000"/>
                <w:sz w:val="20"/>
                <w:szCs w:val="20"/>
                <w:lang w:eastAsia="zh-CN"/>
              </w:rPr>
              <w:t>statement</w:t>
            </w:r>
            <w:r w:rsidR="00765480">
              <w:rPr>
                <w:rFonts w:eastAsia="SimSun" w:cs="Arial" w:hint="eastAsia"/>
                <w:color w:val="000000"/>
                <w:sz w:val="20"/>
                <w:szCs w:val="20"/>
                <w:lang w:eastAsia="zh-CN"/>
              </w:rPr>
              <w:t xml:space="preserve"> above</w:t>
            </w:r>
          </w:p>
        </w:tc>
      </w:tr>
      <w:tr w:rsidR="00765480" w:rsidRPr="00893412" w14:paraId="78ECE0C1" w14:textId="77777777" w:rsidTr="6DBBCE3B">
        <w:trPr>
          <w:trHeight w:val="1440"/>
        </w:trPr>
        <w:tc>
          <w:tcPr>
            <w:tcW w:w="9870" w:type="dxa"/>
            <w:gridSpan w:val="2"/>
            <w:tcBorders>
              <w:top w:val="single" w:sz="2" w:space="0" w:color="000000" w:themeColor="text1"/>
              <w:bottom w:val="single" w:sz="2" w:space="0" w:color="000000" w:themeColor="text1"/>
            </w:tcBorders>
          </w:tcPr>
          <w:p w14:paraId="3E08F6B2" w14:textId="77777777" w:rsidR="00765480" w:rsidRPr="004B53D8" w:rsidRDefault="00765480" w:rsidP="00765480">
            <w:pPr>
              <w:spacing w:before="40" w:after="40" w:line="240" w:lineRule="auto"/>
              <w:ind w:right="-28"/>
              <w:rPr>
                <w:rFonts w:eastAsia="SimSun" w:cs="Arial"/>
                <w:color w:val="7F7F7F" w:themeColor="text1" w:themeTint="80"/>
                <w:szCs w:val="18"/>
                <w:lang w:eastAsia="zh-CN"/>
              </w:rPr>
            </w:pPr>
          </w:p>
        </w:tc>
      </w:tr>
      <w:tr w:rsidR="00765480" w:rsidRPr="00893412" w14:paraId="02BDCFFC"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32774101"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6115F8">
              <w:rPr>
                <w:rFonts w:eastAsia="SimSun" w:cs="Arial"/>
                <w:b/>
                <w:color w:val="24634F"/>
                <w:sz w:val="20"/>
                <w:lang w:eastAsia="zh-CN"/>
              </w:rPr>
              <w:t>Have there been any grievances received during the reporting period?</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240584A1" w14:textId="77777777" w:rsidR="00F36EEF" w:rsidRDefault="00E517B3">
            <w:r>
              <w:t>Yes ☐   No ☒</w:t>
            </w:r>
          </w:p>
        </w:tc>
      </w:tr>
      <w:tr w:rsidR="00765480" w:rsidRPr="00893412" w14:paraId="352F2B1D" w14:textId="77777777" w:rsidTr="6DBBCE3B">
        <w:trPr>
          <w:trHeight w:val="1440"/>
        </w:trPr>
        <w:tc>
          <w:tcPr>
            <w:tcW w:w="9870" w:type="dxa"/>
            <w:gridSpan w:val="2"/>
            <w:tcBorders>
              <w:top w:val="single" w:sz="2" w:space="0" w:color="000000" w:themeColor="text1"/>
              <w:bottom w:val="single" w:sz="2" w:space="0" w:color="000000" w:themeColor="text1"/>
            </w:tcBorders>
          </w:tcPr>
          <w:p w14:paraId="46E0B290" w14:textId="77777777" w:rsidR="00765480" w:rsidRDefault="00D130C9" w:rsidP="00765480">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 xml:space="preserve">During the reporting period, the project prepared a GRM Operational Manual outlining procedures for receiving, recording, and resolving grievances in line with UNDP SES requirements. Communication materials, including posters and brochures in the Tongan language, have been developed to support awareness and accessibility of the mechanism. In the next reporting period, the GRM will be formally communicated and disseminated to participating communities through the Lapaha District Office and village Town Officers, alongside community awareness activities conducted by the project. The PMU will remain responsible for ensuring that the GRM is operational, accessible to all stakeholders, and that grievances are recorded, tracked, and addressed in accordance with project procedures </w:t>
            </w:r>
          </w:p>
        </w:tc>
      </w:tr>
      <w:tr w:rsidR="00765480" w:rsidRPr="009366C5" w14:paraId="23C56D22"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6D95B81F" w14:textId="77777777" w:rsidR="00765480" w:rsidRPr="009366C5" w:rsidRDefault="00765480" w:rsidP="00765480">
            <w:pPr>
              <w:spacing w:after="0"/>
              <w:rPr>
                <w:bCs/>
                <w:color w:val="24634F"/>
                <w:lang w:eastAsia="zh-CN"/>
              </w:rPr>
            </w:pPr>
            <w:r>
              <w:rPr>
                <w:rFonts w:eastAsia="SimSun" w:cs="Arial" w:hint="eastAsia"/>
                <w:b/>
                <w:color w:val="24634F"/>
                <w:sz w:val="20"/>
                <w:szCs w:val="20"/>
                <w:lang w:eastAsia="zh-CN"/>
              </w:rPr>
              <w:t>F</w:t>
            </w:r>
            <w:r w:rsidRPr="009366C5">
              <w:rPr>
                <w:rFonts w:eastAsia="SimSun" w:cs="Arial"/>
                <w:b/>
                <w:color w:val="24634F"/>
                <w:sz w:val="20"/>
                <w:szCs w:val="20"/>
                <w:lang w:eastAsia="zh-CN"/>
              </w:rPr>
              <w:t>.</w:t>
            </w:r>
            <w:r>
              <w:rPr>
                <w:rFonts w:eastAsia="SimSun" w:cs="Arial" w:hint="eastAsia"/>
                <w:b/>
                <w:color w:val="24634F"/>
                <w:sz w:val="20"/>
                <w:szCs w:val="20"/>
                <w:lang w:eastAsia="zh-CN"/>
              </w:rPr>
              <w:t>8</w:t>
            </w:r>
            <w:r w:rsidRPr="009366C5">
              <w:rPr>
                <w:rFonts w:eastAsia="SimSun" w:cs="Arial"/>
                <w:b/>
                <w:color w:val="24634F"/>
                <w:sz w:val="20"/>
                <w:szCs w:val="20"/>
                <w:lang w:eastAsia="zh-CN"/>
              </w:rPr>
              <w:t xml:space="preserve">. </w:t>
            </w:r>
            <w:r w:rsidRPr="009366C5">
              <w:rPr>
                <w:rFonts w:eastAsia="SimSun" w:cs="Arial" w:hint="eastAsia"/>
                <w:b/>
                <w:color w:val="24634F"/>
                <w:sz w:val="20"/>
                <w:szCs w:val="20"/>
                <w:lang w:eastAsia="zh-CN"/>
              </w:rPr>
              <w:t xml:space="preserve">Implementation of activities and actions agreed in the Gender Action Plan </w:t>
            </w:r>
          </w:p>
        </w:tc>
      </w:tr>
      <w:tr w:rsidR="00765480" w:rsidRPr="00893412" w14:paraId="3ABF879D" w14:textId="77777777" w:rsidTr="6DBBCE3B">
        <w:trPr>
          <w:trHeight w:val="403"/>
        </w:trPr>
        <w:tc>
          <w:tcPr>
            <w:tcW w:w="9870" w:type="dxa"/>
            <w:gridSpan w:val="2"/>
            <w:tcBorders>
              <w:top w:val="single" w:sz="2" w:space="0" w:color="000000" w:themeColor="text1"/>
              <w:bottom w:val="single" w:sz="2" w:space="0" w:color="000000" w:themeColor="text1"/>
            </w:tcBorders>
          </w:tcPr>
          <w:p w14:paraId="67F86C2B" w14:textId="77777777" w:rsidR="00765480" w:rsidRPr="007B557F" w:rsidRDefault="00765480" w:rsidP="00765480">
            <w:pPr>
              <w:spacing w:before="40" w:after="40" w:line="240" w:lineRule="auto"/>
              <w:ind w:right="-28"/>
              <w:rPr>
                <w:rFonts w:eastAsia="SimSun" w:cs="Arial"/>
                <w:i/>
                <w:iCs/>
                <w:color w:val="7F7F7F" w:themeColor="text1" w:themeTint="80"/>
                <w:szCs w:val="18"/>
                <w:lang w:eastAsia="zh-CN"/>
              </w:rPr>
            </w:pPr>
            <w:r w:rsidRPr="007B557F">
              <w:rPr>
                <w:rFonts w:eastAsia="SimSun" w:cs="Arial"/>
                <w:i/>
                <w:iCs/>
                <w:color w:val="7F7F7F" w:themeColor="text1" w:themeTint="80"/>
                <w:szCs w:val="18"/>
                <w:lang w:eastAsia="zh-CN"/>
              </w:rPr>
              <w:t>This section includes an update on the activities and actions agreed in the Gender Action Plan (GAP).</w:t>
            </w:r>
          </w:p>
          <w:p w14:paraId="405A9E04" w14:textId="77777777" w:rsidR="00765480" w:rsidRPr="007B557F" w:rsidRDefault="00765480" w:rsidP="00765480">
            <w:pPr>
              <w:spacing w:before="40" w:after="40" w:line="240" w:lineRule="auto"/>
              <w:ind w:right="-28"/>
              <w:rPr>
                <w:rFonts w:eastAsia="SimSun" w:cs="Arial"/>
                <w:i/>
                <w:iCs/>
                <w:color w:val="7F7F7F" w:themeColor="text1" w:themeTint="80"/>
                <w:szCs w:val="18"/>
                <w:lang w:eastAsia="zh-CN"/>
              </w:rPr>
            </w:pPr>
            <w:r w:rsidRPr="6C8E7658">
              <w:rPr>
                <w:rFonts w:eastAsia="SimSun" w:cs="Arial"/>
                <w:i/>
                <w:iCs/>
                <w:color w:val="7F7F7F" w:themeColor="text1" w:themeTint="80"/>
                <w:szCs w:val="18"/>
                <w:lang w:eastAsia="zh-CN"/>
              </w:rPr>
              <w:t>Please review your GAP and include all GAP activities in the table below with an update of progress made during the reporting period as well as cumulatively. Each activity should be aligned with its own indicator, target, budget, and updates. If no progress was made on an activity during the reporting period, please include an explanation in the remarks section of the activity.</w:t>
            </w:r>
          </w:p>
          <w:p w14:paraId="6F6CC49C" w14:textId="77777777" w:rsidR="00765480" w:rsidRDefault="00765480" w:rsidP="00765480">
            <w:pPr>
              <w:spacing w:before="40" w:after="40" w:line="240" w:lineRule="auto"/>
              <w:ind w:right="-28"/>
              <w:rPr>
                <w:rFonts w:eastAsia="SimSun" w:cs="Arial"/>
                <w:i/>
                <w:iCs/>
                <w:color w:val="7F7F7F" w:themeColor="text1" w:themeTint="80"/>
                <w:szCs w:val="18"/>
                <w:lang w:eastAsia="zh-CN"/>
              </w:rPr>
            </w:pPr>
            <w:r w:rsidRPr="007B557F">
              <w:rPr>
                <w:rFonts w:eastAsia="SimSun" w:cs="Arial"/>
                <w:i/>
                <w:iCs/>
                <w:color w:val="7F7F7F" w:themeColor="text1" w:themeTint="80"/>
                <w:szCs w:val="18"/>
                <w:lang w:eastAsia="zh-CN"/>
              </w:rPr>
              <w:t>Summary on Activities and Actions agreed in the Gender Action Plan (max. 200 words)</w:t>
            </w:r>
          </w:p>
        </w:tc>
      </w:tr>
      <w:tr w:rsidR="00765480" w:rsidRPr="00893412" w14:paraId="71A383DD"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60C25E16"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7B557F">
              <w:rPr>
                <w:rFonts w:eastAsia="SimSun" w:cs="Arial"/>
                <w:b/>
                <w:color w:val="24634F"/>
                <w:sz w:val="20"/>
                <w:lang w:eastAsia="zh-CN"/>
              </w:rPr>
              <w:t>Are there GAP implementation activities or progress to report for this period?</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1BA059D8"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BE2FCD">
              <w:rPr>
                <w:rFonts w:cs="Arial"/>
                <w:color w:val="000000"/>
                <w:sz w:val="20"/>
                <w:szCs w:val="20"/>
                <w:lang w:eastAsia="en-GB"/>
              </w:rPr>
              <w:t xml:space="preserve">Yes </w:t>
            </w:r>
            <w:sdt>
              <w:sdtPr>
                <w:rPr>
                  <w:rFonts w:cs="Arial"/>
                </w:rPr>
                <w:id w:val="-936440494"/>
                <w14:checkbox>
                  <w14:checked w14:val="0"/>
                  <w14:checkedState w14:val="2612" w14:font="MS Gothic"/>
                  <w14:uncheckedState w14:val="2610" w14:font="MS Gothic"/>
                </w14:checkbox>
              </w:sdtPr>
              <w:sdtEndPr/>
              <w:sdtContent>
                <w:r w:rsidRPr="006B4345">
                  <w:rPr>
                    <w:rFonts w:ascii="MS Gothic" w:eastAsia="MS Gothic" w:hAnsi="MS Gothic" w:cs="Arial" w:hint="eastAsia"/>
                  </w:rPr>
                  <w:t>☐</w:t>
                </w:r>
              </w:sdtContent>
            </w:sdt>
            <w:r w:rsidRPr="00BE2FCD">
              <w:rPr>
                <w:rFonts w:cs="Arial"/>
                <w:color w:val="000000"/>
                <w:sz w:val="20"/>
                <w:szCs w:val="20"/>
                <w:lang w:eastAsia="en-GB"/>
              </w:rPr>
              <w:t xml:space="preserve">  </w:t>
            </w:r>
            <w:r>
              <w:rPr>
                <w:rFonts w:eastAsia="SimSun" w:cs="Arial" w:hint="eastAsia"/>
                <w:color w:val="000000"/>
                <w:sz w:val="20"/>
                <w:szCs w:val="20"/>
                <w:lang w:eastAsia="zh-CN"/>
              </w:rPr>
              <w:t>(Description)</w:t>
            </w:r>
            <w:r w:rsidRPr="00BE2FCD">
              <w:rPr>
                <w:rFonts w:cs="Arial"/>
                <w:color w:val="000000"/>
                <w:sz w:val="20"/>
                <w:szCs w:val="20"/>
                <w:lang w:eastAsia="en-GB"/>
              </w:rPr>
              <w:t xml:space="preserve"> No </w:t>
            </w:r>
            <w:sdt>
              <w:sdtPr>
                <w:rPr>
                  <w:rFonts w:cs="Arial"/>
                </w:rPr>
                <w:id w:val="1020435829"/>
                <w14:checkbox>
                  <w14:checked w14:val="0"/>
                  <w14:checkedState w14:val="2612" w14:font="MS Gothic"/>
                  <w14:uncheckedState w14:val="2610" w14:font="MS Gothic"/>
                </w14:checkbox>
              </w:sdtPr>
              <w:sdtEndPr/>
              <w:sdtContent>
                <w:r w:rsidRPr="006B4345">
                  <w:rPr>
                    <w:rFonts w:ascii="Segoe UI Symbol" w:eastAsia="MS Gothic" w:hAnsi="Segoe UI Symbol" w:cs="Segoe UI Symbol"/>
                  </w:rPr>
                  <w:t>☐</w:t>
                </w:r>
              </w:sdtContent>
            </w:sdt>
          </w:p>
        </w:tc>
      </w:tr>
      <w:tr w:rsidR="00765480" w:rsidRPr="00893412" w14:paraId="61523C98" w14:textId="77777777" w:rsidTr="6DBBCE3B">
        <w:trPr>
          <w:trHeight w:val="1440"/>
        </w:trPr>
        <w:tc>
          <w:tcPr>
            <w:tcW w:w="9870" w:type="dxa"/>
            <w:gridSpan w:val="2"/>
            <w:tcBorders>
              <w:top w:val="single" w:sz="2" w:space="0" w:color="000000" w:themeColor="text1"/>
              <w:bottom w:val="single" w:sz="2" w:space="0" w:color="000000" w:themeColor="text1"/>
            </w:tcBorders>
          </w:tcPr>
          <w:p w14:paraId="2906B1AB" w14:textId="77777777" w:rsidR="00765480" w:rsidRDefault="00765480" w:rsidP="00765480">
            <w:pPr>
              <w:spacing w:before="40" w:after="40" w:line="240" w:lineRule="auto"/>
              <w:ind w:right="-28"/>
              <w:rPr>
                <w:rFonts w:eastAsia="SimSun" w:cs="Arial"/>
                <w:i/>
                <w:iCs/>
                <w:color w:val="7F7F7F" w:themeColor="text1" w:themeTint="80"/>
                <w:szCs w:val="18"/>
                <w:lang w:eastAsia="zh-CN"/>
              </w:rPr>
            </w:pPr>
            <w:r w:rsidRPr="007B557F">
              <w:rPr>
                <w:rFonts w:eastAsia="SimSun" w:cs="Arial"/>
                <w:i/>
                <w:iCs/>
                <w:color w:val="7F7F7F" w:themeColor="text1" w:themeTint="80"/>
                <w:szCs w:val="18"/>
                <w:lang w:eastAsia="zh-CN"/>
              </w:rPr>
              <w:t>Summary on Activities and Actions agreed in the Gender Action Plan (max. 200 words)</w:t>
            </w:r>
          </w:p>
          <w:p w14:paraId="00DAB4AF" w14:textId="77777777" w:rsidR="00765480" w:rsidRDefault="00765480" w:rsidP="00765480">
            <w:pPr>
              <w:spacing w:before="40" w:after="40" w:line="240" w:lineRule="auto"/>
              <w:ind w:right="-28"/>
              <w:rPr>
                <w:rFonts w:eastAsia="SimSun" w:cs="Arial"/>
                <w:i/>
                <w:iCs/>
                <w:color w:val="7F7F7F" w:themeColor="text1" w:themeTint="80"/>
                <w:szCs w:val="18"/>
                <w:lang w:eastAsia="zh-CN"/>
              </w:rPr>
            </w:pPr>
            <w:r w:rsidRPr="6C8E7658">
              <w:rPr>
                <w:rFonts w:eastAsia="SimSun" w:cs="Arial"/>
                <w:i/>
                <w:iCs/>
                <w:color w:val="7F7F7F" w:themeColor="text1" w:themeTint="80"/>
                <w:szCs w:val="18"/>
                <w:lang w:eastAsia="zh-CN"/>
              </w:rPr>
              <w:t xml:space="preserve">Provide a progress report on the gender action plan developed during </w:t>
            </w:r>
            <w:bookmarkStart w:id="6" w:name="_Int_T4cqoSp5"/>
            <w:r w:rsidRPr="6C8E7658">
              <w:rPr>
                <w:rFonts w:eastAsia="SimSun" w:cs="Arial"/>
                <w:i/>
                <w:iCs/>
                <w:color w:val="7F7F7F" w:themeColor="text1" w:themeTint="80"/>
                <w:szCs w:val="18"/>
                <w:lang w:eastAsia="zh-CN"/>
              </w:rPr>
              <w:t>project</w:t>
            </w:r>
            <w:bookmarkEnd w:id="6"/>
            <w:r w:rsidRPr="6C8E7658">
              <w:rPr>
                <w:rFonts w:eastAsia="SimSun" w:cs="Arial"/>
                <w:i/>
                <w:iCs/>
                <w:color w:val="7F7F7F" w:themeColor="text1" w:themeTint="80"/>
                <w:szCs w:val="18"/>
                <w:lang w:eastAsia="zh-CN"/>
              </w:rPr>
              <w:t xml:space="preserve"> preparation stage for the reporting period. This will primarily be a report on activities undertaken and results achieved because of completion of an activity. Further, it should also indicate if the project is on track to achieving the intended outcome(s). The reporting should be done for activities, targets and indicators already set in the action plan including on vulnerable groups (youth, poor, female heads of households, etc.) as would have been identified in the gender analysis and action plan. If activities or targets are not achieved as per plan, reasons should be provided, and recourse action should be proposed. Please include </w:t>
            </w:r>
            <w:bookmarkStart w:id="7" w:name="_Int_kCFDB7wG"/>
            <w:r w:rsidRPr="6C8E7658">
              <w:rPr>
                <w:rFonts w:eastAsia="SimSun" w:cs="Arial"/>
                <w:i/>
                <w:iCs/>
                <w:color w:val="7F7F7F" w:themeColor="text1" w:themeTint="80"/>
                <w:szCs w:val="18"/>
                <w:lang w:eastAsia="zh-CN"/>
              </w:rPr>
              <w:t>reporting</w:t>
            </w:r>
            <w:bookmarkEnd w:id="7"/>
            <w:r w:rsidRPr="6C8E7658">
              <w:rPr>
                <w:rFonts w:eastAsia="SimSun" w:cs="Arial"/>
                <w:i/>
                <w:iCs/>
                <w:color w:val="7F7F7F" w:themeColor="text1" w:themeTint="80"/>
                <w:szCs w:val="18"/>
                <w:lang w:eastAsia="zh-CN"/>
              </w:rPr>
              <w:t xml:space="preserve"> on any changes or deviations. Include a Report on </w:t>
            </w:r>
            <w:bookmarkStart w:id="8" w:name="_Int_wfRBIGmQ"/>
            <w:r w:rsidRPr="6C8E7658">
              <w:rPr>
                <w:rFonts w:eastAsia="SimSun" w:cs="Arial"/>
                <w:i/>
                <w:iCs/>
                <w:color w:val="7F7F7F" w:themeColor="text1" w:themeTint="80"/>
                <w:szCs w:val="18"/>
                <w:lang w:eastAsia="zh-CN"/>
              </w:rPr>
              <w:t>implementation</w:t>
            </w:r>
            <w:bookmarkEnd w:id="8"/>
            <w:r w:rsidRPr="6C8E7658">
              <w:rPr>
                <w:rFonts w:eastAsia="SimSun" w:cs="Arial"/>
                <w:i/>
                <w:iCs/>
                <w:color w:val="7F7F7F" w:themeColor="text1" w:themeTint="80"/>
                <w:szCs w:val="18"/>
                <w:lang w:eastAsia="zh-CN"/>
              </w:rPr>
              <w:t xml:space="preserve"> challenges and lessons learnt and how these will inform on-going actions and what action will be taken by when to address the challenges faced. Incorporate both quantitative data and qualitative reports on the performance of such actions, and on progress on actions identified.</w:t>
            </w:r>
          </w:p>
        </w:tc>
      </w:tr>
      <w:tr w:rsidR="00765480" w:rsidRPr="00893412" w14:paraId="5CF4BFD8" w14:textId="77777777" w:rsidTr="00DF315A">
        <w:trPr>
          <w:trHeight w:val="859"/>
        </w:trPr>
        <w:tc>
          <w:tcPr>
            <w:tcW w:w="9870" w:type="dxa"/>
            <w:gridSpan w:val="2"/>
            <w:tcBorders>
              <w:top w:val="single" w:sz="2" w:space="0" w:color="000000" w:themeColor="text1"/>
              <w:bottom w:val="single" w:sz="2" w:space="0" w:color="000000" w:themeColor="text1"/>
            </w:tcBorders>
          </w:tcPr>
          <w:p w14:paraId="2AEB74B4" w14:textId="77777777" w:rsidR="00765480" w:rsidRDefault="00765480" w:rsidP="00765480">
            <w:pPr>
              <w:spacing w:before="40" w:after="40" w:line="240" w:lineRule="auto"/>
              <w:ind w:right="-28"/>
              <w:rPr>
                <w:rFonts w:eastAsia="SimSun" w:cs="Arial"/>
                <w:i/>
                <w:iCs/>
                <w:color w:val="7F7F7F" w:themeColor="text1" w:themeTint="80"/>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73283DB6" w14:textId="77777777">
              <w:trPr>
                <w:tblHeader/>
              </w:trPr>
              <w:tc>
                <w:tcPr>
                  <w:tcW w:w="200" w:type="dxa"/>
                  <w:gridSpan w:val="2"/>
                  <w:shd w:val="clear" w:color="auto" w:fill="F2F2F2"/>
                  <w:vAlign w:val="center"/>
                </w:tcPr>
                <w:p w14:paraId="25E8E865" w14:textId="77777777" w:rsidR="00F36EEF" w:rsidRDefault="00E517B3">
                  <w:pPr>
                    <w:jc w:val="center"/>
                  </w:pPr>
                  <w:r>
                    <w:rPr>
                      <w:rFonts w:eastAsia="Arial" w:cs="Arial"/>
                      <w:b/>
                      <w:bCs/>
                      <w:color w:val="366150"/>
                      <w:szCs w:val="18"/>
                    </w:rPr>
                    <w:t>GAP Activity</w:t>
                  </w:r>
                </w:p>
              </w:tc>
            </w:tr>
            <w:tr w:rsidR="00F36EEF" w14:paraId="117B1FAF" w14:textId="77777777">
              <w:tc>
                <w:tcPr>
                  <w:tcW w:w="200" w:type="dxa"/>
                  <w:gridSpan w:val="2"/>
                  <w:vAlign w:val="center"/>
                </w:tcPr>
                <w:p w14:paraId="69D452D8" w14:textId="77777777" w:rsidR="00F36EEF" w:rsidRDefault="00E517B3">
                  <w:pPr>
                    <w:jc w:val="center"/>
                  </w:pPr>
                  <w:r>
                    <w:rPr>
                      <w:rFonts w:eastAsia="Arial" w:cs="Arial"/>
                      <w:color w:val="7F7F7F"/>
                      <w:szCs w:val="18"/>
                    </w:rPr>
                    <w:t xml:space="preserve">Activity 1.1.1  </w:t>
                  </w:r>
                  <w:r>
                    <w:rPr>
                      <w:rFonts w:eastAsia="Arial" w:cs="Arial"/>
                      <w:color w:val="7F7F7F"/>
                      <w:szCs w:val="18"/>
                    </w:rPr>
                    <w:br/>
                  </w:r>
                  <w:r>
                    <w:rPr>
                      <w:rFonts w:eastAsia="Arial" w:cs="Arial"/>
                      <w:color w:val="7F7F7F"/>
                      <w:szCs w:val="18"/>
                    </w:rPr>
                    <w:t>The engagement plan and guidelines for bottom-up national engagement process will include specific guidance on engaging women, girls and other vulnerable groups.</w:t>
                  </w:r>
                </w:p>
              </w:tc>
            </w:tr>
            <w:tr w:rsidR="00F36EEF" w14:paraId="7FE0D50A" w14:textId="77777777">
              <w:tc>
                <w:tcPr>
                  <w:tcW w:w="200" w:type="dxa"/>
                  <w:gridSpan w:val="2"/>
                  <w:shd w:val="clear" w:color="auto" w:fill="F2F2F2"/>
                  <w:vAlign w:val="center"/>
                </w:tcPr>
                <w:p w14:paraId="3B7B2FAD" w14:textId="77777777" w:rsidR="00F36EEF" w:rsidRDefault="00E517B3">
                  <w:r>
                    <w:rPr>
                      <w:rFonts w:eastAsia="Arial" w:cs="Arial"/>
                      <w:b/>
                      <w:bCs/>
                      <w:color w:val="366150"/>
                      <w:szCs w:val="18"/>
                    </w:rPr>
                    <w:t>Indicator</w:t>
                  </w:r>
                </w:p>
              </w:tc>
            </w:tr>
            <w:tr w:rsidR="00F36EEF" w14:paraId="6358C2D7" w14:textId="77777777">
              <w:tc>
                <w:tcPr>
                  <w:tcW w:w="200" w:type="dxa"/>
                  <w:gridSpan w:val="2"/>
                  <w:vAlign w:val="center"/>
                </w:tcPr>
                <w:p w14:paraId="6F59CEA0" w14:textId="77777777" w:rsidR="00F36EEF" w:rsidRDefault="00E517B3">
                  <w:r>
                    <w:rPr>
                      <w:rFonts w:eastAsia="Arial" w:cs="Arial"/>
                      <w:color w:val="7F7F7F"/>
                      <w:szCs w:val="18"/>
                    </w:rPr>
                    <w:t>Gender responsive stakeholder engagement plan (final document)</w:t>
                  </w:r>
                </w:p>
              </w:tc>
            </w:tr>
            <w:tr w:rsidR="00F36EEF" w14:paraId="6B84F2A2" w14:textId="77777777">
              <w:tc>
                <w:tcPr>
                  <w:tcW w:w="100" w:type="dxa"/>
                  <w:shd w:val="clear" w:color="auto" w:fill="F2F2F2"/>
                  <w:vAlign w:val="center"/>
                </w:tcPr>
                <w:p w14:paraId="5F378F8A" w14:textId="77777777" w:rsidR="00F36EEF" w:rsidRDefault="00E517B3">
                  <w:pPr>
                    <w:jc w:val="center"/>
                  </w:pPr>
                  <w:r>
                    <w:rPr>
                      <w:rFonts w:eastAsia="Arial" w:cs="Arial"/>
                      <w:b/>
                      <w:bCs/>
                      <w:color w:val="366150"/>
                      <w:szCs w:val="18"/>
                    </w:rPr>
                    <w:t>Rating of Indicator</w:t>
                  </w:r>
                </w:p>
              </w:tc>
              <w:tc>
                <w:tcPr>
                  <w:tcW w:w="100" w:type="dxa"/>
                  <w:vAlign w:val="center"/>
                </w:tcPr>
                <w:p w14:paraId="718A8E60" w14:textId="77777777" w:rsidR="00F36EEF" w:rsidRDefault="00E517B3">
                  <w:pPr>
                    <w:jc w:val="center"/>
                  </w:pPr>
                  <w:r>
                    <w:rPr>
                      <w:rFonts w:eastAsia="Arial" w:cs="Arial"/>
                      <w:color w:val="7F7F7F"/>
                      <w:szCs w:val="18"/>
                    </w:rPr>
                    <w:t>Green</w:t>
                  </w:r>
                </w:p>
              </w:tc>
            </w:tr>
            <w:tr w:rsidR="00F36EEF" w14:paraId="60801150" w14:textId="77777777">
              <w:tc>
                <w:tcPr>
                  <w:tcW w:w="100" w:type="dxa"/>
                  <w:shd w:val="clear" w:color="auto" w:fill="F2F2F2"/>
                  <w:vAlign w:val="center"/>
                </w:tcPr>
                <w:p w14:paraId="665D1122" w14:textId="77777777" w:rsidR="00F36EEF" w:rsidRDefault="00E517B3">
                  <w:pPr>
                    <w:jc w:val="center"/>
                  </w:pPr>
                  <w:r>
                    <w:rPr>
                      <w:rFonts w:eastAsia="Arial" w:cs="Arial"/>
                      <w:b/>
                      <w:bCs/>
                      <w:color w:val="366150"/>
                      <w:szCs w:val="18"/>
                    </w:rPr>
                    <w:t>Baseline</w:t>
                  </w:r>
                </w:p>
              </w:tc>
              <w:tc>
                <w:tcPr>
                  <w:tcW w:w="100" w:type="dxa"/>
                  <w:vAlign w:val="center"/>
                </w:tcPr>
                <w:p w14:paraId="1B672EEE" w14:textId="77777777" w:rsidR="00F36EEF" w:rsidRDefault="00E517B3">
                  <w:pPr>
                    <w:jc w:val="center"/>
                  </w:pPr>
                  <w:r>
                    <w:rPr>
                      <w:rFonts w:eastAsia="Arial" w:cs="Arial"/>
                      <w:color w:val="7F7F7F"/>
                      <w:szCs w:val="18"/>
                    </w:rPr>
                    <w:t>0</w:t>
                  </w:r>
                </w:p>
              </w:tc>
            </w:tr>
            <w:tr w:rsidR="00F36EEF" w14:paraId="03A22832" w14:textId="77777777">
              <w:tc>
                <w:tcPr>
                  <w:tcW w:w="100" w:type="dxa"/>
                  <w:shd w:val="clear" w:color="auto" w:fill="F2F2F2"/>
                  <w:vAlign w:val="center"/>
                </w:tcPr>
                <w:p w14:paraId="2C251463"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258BEA24" w14:textId="77777777" w:rsidR="00F36EEF" w:rsidRDefault="00E517B3">
                  <w:pPr>
                    <w:jc w:val="center"/>
                  </w:pPr>
                  <w:r>
                    <w:rPr>
                      <w:rFonts w:eastAsia="Arial" w:cs="Arial"/>
                      <w:color w:val="7F7F7F"/>
                      <w:szCs w:val="18"/>
                    </w:rPr>
                    <w:t>1</w:t>
                  </w:r>
                </w:p>
              </w:tc>
            </w:tr>
            <w:tr w:rsidR="00F36EEF" w14:paraId="59B78477" w14:textId="77777777">
              <w:tc>
                <w:tcPr>
                  <w:tcW w:w="200" w:type="dxa"/>
                  <w:gridSpan w:val="2"/>
                  <w:shd w:val="clear" w:color="auto" w:fill="F2F2F2"/>
                  <w:vAlign w:val="center"/>
                </w:tcPr>
                <w:p w14:paraId="7EECB3B8" w14:textId="77777777" w:rsidR="00F36EEF" w:rsidRDefault="00E517B3">
                  <w:r>
                    <w:rPr>
                      <w:rFonts w:eastAsia="Arial" w:cs="Arial"/>
                      <w:b/>
                      <w:bCs/>
                      <w:color w:val="366150"/>
                      <w:szCs w:val="18"/>
                    </w:rPr>
                    <w:t>Annual progress update (Reporting Period)</w:t>
                  </w:r>
                </w:p>
              </w:tc>
            </w:tr>
            <w:tr w:rsidR="00F36EEF" w14:paraId="6F771BA7" w14:textId="77777777">
              <w:tc>
                <w:tcPr>
                  <w:tcW w:w="200" w:type="dxa"/>
                  <w:gridSpan w:val="2"/>
                  <w:vAlign w:val="center"/>
                </w:tcPr>
                <w:p w14:paraId="7061B559" w14:textId="77777777" w:rsidR="00F36EEF" w:rsidRDefault="00E517B3">
                  <w:r>
                    <w:rPr>
                      <w:rFonts w:eastAsia="Arial" w:cs="Arial"/>
                      <w:color w:val="7F7F7F"/>
                      <w:szCs w:val="18"/>
                    </w:rPr>
                    <w:lastRenderedPageBreak/>
                    <w:t>The Terms of Reference (TOR) for the Gender Specialist Consultant are currently under review. This consultancy will support the development of a Gender-Responsive Stakeholder Engagement Plan.</w:t>
                  </w:r>
                </w:p>
              </w:tc>
            </w:tr>
            <w:tr w:rsidR="00F36EEF" w14:paraId="3413AC3E" w14:textId="77777777">
              <w:tc>
                <w:tcPr>
                  <w:tcW w:w="200" w:type="dxa"/>
                  <w:gridSpan w:val="2"/>
                  <w:shd w:val="clear" w:color="auto" w:fill="F2F2F2"/>
                  <w:vAlign w:val="center"/>
                </w:tcPr>
                <w:p w14:paraId="476CCD7A" w14:textId="77777777" w:rsidR="00F36EEF" w:rsidRDefault="00E517B3">
                  <w:r>
                    <w:rPr>
                      <w:rFonts w:eastAsia="Arial" w:cs="Arial"/>
                      <w:b/>
                      <w:bCs/>
                      <w:color w:val="366150"/>
                      <w:szCs w:val="18"/>
                    </w:rPr>
                    <w:t>Cumulative progress update (Entire period)</w:t>
                  </w:r>
                </w:p>
              </w:tc>
            </w:tr>
            <w:tr w:rsidR="00F36EEF" w14:paraId="7A13F422" w14:textId="77777777">
              <w:tc>
                <w:tcPr>
                  <w:tcW w:w="200" w:type="dxa"/>
                  <w:gridSpan w:val="2"/>
                  <w:vAlign w:val="center"/>
                </w:tcPr>
                <w:p w14:paraId="71C3A814" w14:textId="77777777" w:rsidR="00F36EEF" w:rsidRDefault="00E517B3">
                  <w:r>
                    <w:rPr>
                      <w:rFonts w:eastAsia="Arial" w:cs="Arial"/>
                      <w:color w:val="7F7F7F"/>
                      <w:szCs w:val="18"/>
                    </w:rPr>
                    <w:t>Since project inception, progress has been focused on establishing the foundational arrangements required to support the development of a Gender-Responsive Stakeholder Engagement Plan. A key milestone to date is the preparation and ongoing review of the Terms of Reference (TOR) for the Gender Specialist Consultant, who will lead this work upon mobilization.</w:t>
                  </w:r>
                  <w:r>
                    <w:rPr>
                      <w:rFonts w:eastAsia="Arial" w:cs="Arial"/>
                      <w:color w:val="7F7F7F"/>
                      <w:szCs w:val="18"/>
                    </w:rPr>
                    <w:br/>
                    <w:t>This preparatory step is essential to ensuring that stakeholder engagement processes are systematically informed by gender considerations and that inclusive participation is embedded across all project activities. Once engaged, the consultant will be responsible for developing the Gender-Responsive Stakeholder Engagement Plan, which will guide meaningful engagement of women, men, youth, the elderly, and persons with disabilities throughout implementation.</w:t>
                  </w:r>
                  <w:r>
                    <w:rPr>
                      <w:rFonts w:eastAsia="Arial" w:cs="Arial"/>
                      <w:color w:val="7F7F7F"/>
                      <w:szCs w:val="18"/>
                    </w:rPr>
                    <w:br/>
                    <w:t>While substantive activities under this output have</w:t>
                  </w:r>
                  <w:r>
                    <w:rPr>
                      <w:rFonts w:eastAsia="Arial" w:cs="Arial"/>
                      <w:color w:val="7F7F7F"/>
                      <w:szCs w:val="18"/>
                    </w:rPr>
                    <w:t xml:space="preserve"> not yet commenced, the groundwork undertaken to date provides a clear institutional and technical pathway for implementation. This includes ensuring that the scope of work is aligned with project objectives and that appropriate expertise is in place to deliver the required outputs.</w:t>
                  </w:r>
                  <w:r>
                    <w:rPr>
                      <w:rFonts w:eastAsia="Arial" w:cs="Arial"/>
                      <w:color w:val="7F7F7F"/>
                      <w:szCs w:val="18"/>
                    </w:rPr>
                    <w:br/>
                    <w:t>Overall, progress since project start reflects an early but important stage of preparation, focused on enabling effective, inclusive, and gender-responsive stakeholder engagement in subsequent phases of the project.</w:t>
                  </w:r>
                </w:p>
              </w:tc>
            </w:tr>
            <w:tr w:rsidR="00F36EEF" w14:paraId="41AF9664" w14:textId="77777777">
              <w:tc>
                <w:tcPr>
                  <w:tcW w:w="100" w:type="dxa"/>
                  <w:shd w:val="clear" w:color="auto" w:fill="F2F2F2"/>
                  <w:vAlign w:val="center"/>
                </w:tcPr>
                <w:p w14:paraId="6A89B9B4" w14:textId="77777777" w:rsidR="00F36EEF" w:rsidRDefault="00E517B3">
                  <w:pPr>
                    <w:jc w:val="center"/>
                  </w:pPr>
                  <w:r>
                    <w:rPr>
                      <w:rFonts w:eastAsia="Arial" w:cs="Arial"/>
                      <w:b/>
                      <w:bCs/>
                      <w:color w:val="366150"/>
                      <w:szCs w:val="18"/>
                    </w:rPr>
                    <w:t>Budget</w:t>
                  </w:r>
                </w:p>
              </w:tc>
              <w:tc>
                <w:tcPr>
                  <w:tcW w:w="100" w:type="dxa"/>
                  <w:vAlign w:val="center"/>
                </w:tcPr>
                <w:p w14:paraId="40A62A3F" w14:textId="77777777" w:rsidR="00F36EEF" w:rsidRDefault="00E517B3">
                  <w:pPr>
                    <w:jc w:val="center"/>
                  </w:pPr>
                  <w:r>
                    <w:rPr>
                      <w:rFonts w:eastAsia="Arial" w:cs="Arial"/>
                      <w:color w:val="7F7F7F"/>
                      <w:szCs w:val="18"/>
                    </w:rPr>
                    <w:t>10,000</w:t>
                  </w:r>
                </w:p>
              </w:tc>
            </w:tr>
            <w:tr w:rsidR="00F36EEF" w14:paraId="234EB564" w14:textId="77777777">
              <w:tc>
                <w:tcPr>
                  <w:tcW w:w="100" w:type="dxa"/>
                  <w:shd w:val="clear" w:color="auto" w:fill="F2F2F2"/>
                  <w:vAlign w:val="center"/>
                </w:tcPr>
                <w:p w14:paraId="08295C90" w14:textId="77777777" w:rsidR="00F36EEF" w:rsidRDefault="00E517B3">
                  <w:pPr>
                    <w:jc w:val="center"/>
                  </w:pPr>
                  <w:r>
                    <w:rPr>
                      <w:rFonts w:eastAsia="Arial" w:cs="Arial"/>
                      <w:b/>
                      <w:bCs/>
                      <w:color w:val="366150"/>
                      <w:szCs w:val="18"/>
                    </w:rPr>
                    <w:t>Currency</w:t>
                  </w:r>
                </w:p>
              </w:tc>
              <w:tc>
                <w:tcPr>
                  <w:tcW w:w="100" w:type="dxa"/>
                  <w:vAlign w:val="center"/>
                </w:tcPr>
                <w:p w14:paraId="35D0B8CF" w14:textId="77777777" w:rsidR="00F36EEF" w:rsidRDefault="00E517B3">
                  <w:pPr>
                    <w:jc w:val="center"/>
                  </w:pPr>
                  <w:r>
                    <w:rPr>
                      <w:rFonts w:eastAsia="Arial" w:cs="Arial"/>
                      <w:color w:val="7F7F7F"/>
                      <w:szCs w:val="18"/>
                    </w:rPr>
                    <w:t>USD</w:t>
                  </w:r>
                </w:p>
              </w:tc>
            </w:tr>
            <w:tr w:rsidR="00F36EEF" w14:paraId="1265BA56" w14:textId="77777777">
              <w:tc>
                <w:tcPr>
                  <w:tcW w:w="100" w:type="dxa"/>
                  <w:shd w:val="clear" w:color="auto" w:fill="F2F2F2"/>
                  <w:vAlign w:val="center"/>
                </w:tcPr>
                <w:p w14:paraId="1D918F27"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742D8C21" w14:textId="77777777" w:rsidR="00F36EEF" w:rsidRDefault="00E517B3">
                  <w:pPr>
                    <w:jc w:val="center"/>
                  </w:pPr>
                  <w:r>
                    <w:rPr>
                      <w:rFonts w:eastAsia="Arial" w:cs="Arial"/>
                      <w:color w:val="7F7F7F"/>
                      <w:szCs w:val="18"/>
                    </w:rPr>
                    <w:t>31 December 2030</w:t>
                  </w:r>
                </w:p>
              </w:tc>
            </w:tr>
            <w:tr w:rsidR="00F36EEF" w14:paraId="15AEC111" w14:textId="77777777">
              <w:tc>
                <w:tcPr>
                  <w:tcW w:w="200" w:type="dxa"/>
                  <w:gridSpan w:val="2"/>
                  <w:shd w:val="clear" w:color="auto" w:fill="F2F2F2"/>
                  <w:vAlign w:val="center"/>
                </w:tcPr>
                <w:p w14:paraId="63AA41E4" w14:textId="77777777" w:rsidR="00F36EEF" w:rsidRDefault="00E517B3">
                  <w:r>
                    <w:rPr>
                      <w:rFonts w:eastAsia="Arial" w:cs="Arial"/>
                      <w:b/>
                      <w:bCs/>
                      <w:color w:val="366150"/>
                      <w:szCs w:val="18"/>
                    </w:rPr>
                    <w:t>Responsibility</w:t>
                  </w:r>
                </w:p>
              </w:tc>
            </w:tr>
            <w:tr w:rsidR="00F36EEF" w14:paraId="3C210B53" w14:textId="77777777">
              <w:tc>
                <w:tcPr>
                  <w:tcW w:w="200" w:type="dxa"/>
                  <w:gridSpan w:val="2"/>
                  <w:vAlign w:val="center"/>
                </w:tcPr>
                <w:p w14:paraId="6C31589A" w14:textId="77777777" w:rsidR="00F36EEF" w:rsidRDefault="00E517B3">
                  <w:r>
                    <w:rPr>
                      <w:rFonts w:eastAsia="Arial" w:cs="Arial"/>
                      <w:color w:val="7F7F7F"/>
                      <w:szCs w:val="18"/>
                    </w:rPr>
                    <w:t>UNDP, MEIDECC</w:t>
                  </w:r>
                </w:p>
              </w:tc>
            </w:tr>
            <w:tr w:rsidR="00F36EEF" w14:paraId="031297EB" w14:textId="77777777">
              <w:tc>
                <w:tcPr>
                  <w:tcW w:w="200" w:type="dxa"/>
                  <w:gridSpan w:val="2"/>
                  <w:shd w:val="clear" w:color="auto" w:fill="F2F2F2"/>
                  <w:vAlign w:val="center"/>
                </w:tcPr>
                <w:p w14:paraId="5ABC40E6" w14:textId="77777777" w:rsidR="00F36EEF" w:rsidRDefault="00E517B3">
                  <w:r>
                    <w:rPr>
                      <w:rFonts w:eastAsia="Arial" w:cs="Arial"/>
                      <w:b/>
                      <w:bCs/>
                      <w:color w:val="366150"/>
                      <w:szCs w:val="18"/>
                    </w:rPr>
                    <w:t>Remarks/Notes</w:t>
                  </w:r>
                </w:p>
              </w:tc>
            </w:tr>
            <w:tr w:rsidR="00F36EEF" w14:paraId="620942AA" w14:textId="77777777">
              <w:tc>
                <w:tcPr>
                  <w:tcW w:w="200" w:type="dxa"/>
                  <w:gridSpan w:val="2"/>
                  <w:vAlign w:val="center"/>
                </w:tcPr>
                <w:p w14:paraId="7B5AB61C" w14:textId="77777777" w:rsidR="00F36EEF" w:rsidRDefault="00E517B3">
                  <w:r>
                    <w:rPr>
                      <w:rFonts w:eastAsia="Arial" w:cs="Arial"/>
                      <w:color w:val="7F7F7F"/>
                      <w:szCs w:val="18"/>
                    </w:rPr>
                    <w:t>*Target: one gender responsive stakeholder engagement plan</w:t>
                  </w:r>
                  <w:r>
                    <w:rPr>
                      <w:rFonts w:eastAsia="Arial" w:cs="Arial"/>
                      <w:color w:val="7F7F7F"/>
                      <w:szCs w:val="18"/>
                    </w:rPr>
                    <w:br/>
                  </w:r>
                  <w:r>
                    <w:rPr>
                      <w:rFonts w:eastAsia="Arial" w:cs="Arial"/>
                      <w:color w:val="7F7F7F"/>
                      <w:szCs w:val="18"/>
                    </w:rPr>
                    <w:br/>
                    <w:t>The TOR for the Gender Specialist Consultant is currently under review, reflecting steady progress toward advancing gender-responsive engagement under the project. This indicator is rated GREEN, as the activity is underway but not yet been finalized. During the reporting period, the TOR was developed and is being refined through internal review processes. The planned mitigation action is to expedite the review and approval process to enable timely recruitment of the consultant, who will support the prepar</w:t>
                  </w:r>
                  <w:r>
                    <w:rPr>
                      <w:rFonts w:eastAsia="Arial" w:cs="Arial"/>
                      <w:color w:val="7F7F7F"/>
                      <w:szCs w:val="18"/>
                    </w:rPr>
                    <w:t>ation of the Gender-Responsive Stakeholder Engagement Plan.</w:t>
                  </w:r>
                </w:p>
              </w:tc>
            </w:tr>
          </w:tbl>
          <w:p w14:paraId="184F534B"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1770DEB2" w14:textId="77777777">
              <w:trPr>
                <w:tblHeader/>
              </w:trPr>
              <w:tc>
                <w:tcPr>
                  <w:tcW w:w="200" w:type="dxa"/>
                  <w:gridSpan w:val="2"/>
                  <w:shd w:val="clear" w:color="auto" w:fill="F2F2F2"/>
                  <w:vAlign w:val="center"/>
                </w:tcPr>
                <w:p w14:paraId="363B2E6D" w14:textId="77777777" w:rsidR="00F36EEF" w:rsidRDefault="00E517B3">
                  <w:pPr>
                    <w:jc w:val="center"/>
                  </w:pPr>
                  <w:r>
                    <w:rPr>
                      <w:rFonts w:eastAsia="Arial" w:cs="Arial"/>
                      <w:b/>
                      <w:bCs/>
                      <w:color w:val="366150"/>
                      <w:szCs w:val="18"/>
                    </w:rPr>
                    <w:t>GAP Activity</w:t>
                  </w:r>
                </w:p>
              </w:tc>
            </w:tr>
            <w:tr w:rsidR="00F36EEF" w14:paraId="30AB27A7" w14:textId="77777777">
              <w:tc>
                <w:tcPr>
                  <w:tcW w:w="200" w:type="dxa"/>
                  <w:gridSpan w:val="2"/>
                  <w:vAlign w:val="center"/>
                </w:tcPr>
                <w:p w14:paraId="601C16FF" w14:textId="77777777" w:rsidR="00F36EEF" w:rsidRDefault="00E517B3">
                  <w:pPr>
                    <w:jc w:val="center"/>
                  </w:pPr>
                  <w:r>
                    <w:rPr>
                      <w:rFonts w:eastAsia="Arial" w:cs="Arial"/>
                      <w:color w:val="7F7F7F"/>
                      <w:szCs w:val="18"/>
                    </w:rPr>
                    <w:t>1.1.2. National awareness campaign will include specific campaigns and workshops targeting women and girls to co-create solutions.</w:t>
                  </w:r>
                </w:p>
              </w:tc>
            </w:tr>
            <w:tr w:rsidR="00F36EEF" w14:paraId="4143F7ED" w14:textId="77777777">
              <w:tc>
                <w:tcPr>
                  <w:tcW w:w="200" w:type="dxa"/>
                  <w:gridSpan w:val="2"/>
                  <w:shd w:val="clear" w:color="auto" w:fill="F2F2F2"/>
                  <w:vAlign w:val="center"/>
                </w:tcPr>
                <w:p w14:paraId="311D048A" w14:textId="77777777" w:rsidR="00F36EEF" w:rsidRDefault="00E517B3">
                  <w:r>
                    <w:rPr>
                      <w:rFonts w:eastAsia="Arial" w:cs="Arial"/>
                      <w:b/>
                      <w:bCs/>
                      <w:color w:val="366150"/>
                      <w:szCs w:val="18"/>
                    </w:rPr>
                    <w:t>Indicator</w:t>
                  </w:r>
                </w:p>
              </w:tc>
            </w:tr>
            <w:tr w:rsidR="00F36EEF" w14:paraId="5E28E248" w14:textId="77777777">
              <w:tc>
                <w:tcPr>
                  <w:tcW w:w="200" w:type="dxa"/>
                  <w:gridSpan w:val="2"/>
                  <w:vAlign w:val="center"/>
                </w:tcPr>
                <w:p w14:paraId="678B181C" w14:textId="77777777" w:rsidR="00F36EEF" w:rsidRDefault="00E517B3">
                  <w:r>
                    <w:rPr>
                      <w:rFonts w:eastAsia="Arial" w:cs="Arial"/>
                      <w:color w:val="7F7F7F"/>
                      <w:szCs w:val="18"/>
                    </w:rPr>
                    <w:t>At least 3 campaign activities (women-led talk shows, or women’s forum or media advertisements targeting women and their role in shaping national adaption strategies)</w:t>
                  </w:r>
                </w:p>
              </w:tc>
            </w:tr>
            <w:tr w:rsidR="00F36EEF" w14:paraId="6D02F993" w14:textId="77777777">
              <w:tc>
                <w:tcPr>
                  <w:tcW w:w="100" w:type="dxa"/>
                  <w:shd w:val="clear" w:color="auto" w:fill="F2F2F2"/>
                  <w:vAlign w:val="center"/>
                </w:tcPr>
                <w:p w14:paraId="617DC483" w14:textId="77777777" w:rsidR="00F36EEF" w:rsidRDefault="00E517B3">
                  <w:pPr>
                    <w:jc w:val="center"/>
                  </w:pPr>
                  <w:r>
                    <w:rPr>
                      <w:rFonts w:eastAsia="Arial" w:cs="Arial"/>
                      <w:b/>
                      <w:bCs/>
                      <w:color w:val="366150"/>
                      <w:szCs w:val="18"/>
                    </w:rPr>
                    <w:t>Rating of Indicator</w:t>
                  </w:r>
                </w:p>
              </w:tc>
              <w:tc>
                <w:tcPr>
                  <w:tcW w:w="100" w:type="dxa"/>
                  <w:vAlign w:val="center"/>
                </w:tcPr>
                <w:p w14:paraId="30E8C60F" w14:textId="77777777" w:rsidR="00F36EEF" w:rsidRDefault="00E517B3">
                  <w:pPr>
                    <w:jc w:val="center"/>
                  </w:pPr>
                  <w:r>
                    <w:rPr>
                      <w:rFonts w:eastAsia="Arial" w:cs="Arial"/>
                      <w:color w:val="7F7F7F"/>
                      <w:szCs w:val="18"/>
                    </w:rPr>
                    <w:t>Amber</w:t>
                  </w:r>
                </w:p>
              </w:tc>
            </w:tr>
            <w:tr w:rsidR="00F36EEF" w14:paraId="7361BACF" w14:textId="77777777">
              <w:tc>
                <w:tcPr>
                  <w:tcW w:w="100" w:type="dxa"/>
                  <w:shd w:val="clear" w:color="auto" w:fill="F2F2F2"/>
                  <w:vAlign w:val="center"/>
                </w:tcPr>
                <w:p w14:paraId="262D6B39" w14:textId="77777777" w:rsidR="00F36EEF" w:rsidRDefault="00E517B3">
                  <w:pPr>
                    <w:jc w:val="center"/>
                  </w:pPr>
                  <w:r>
                    <w:rPr>
                      <w:rFonts w:eastAsia="Arial" w:cs="Arial"/>
                      <w:b/>
                      <w:bCs/>
                      <w:color w:val="366150"/>
                      <w:szCs w:val="18"/>
                    </w:rPr>
                    <w:t>Baseline</w:t>
                  </w:r>
                </w:p>
              </w:tc>
              <w:tc>
                <w:tcPr>
                  <w:tcW w:w="100" w:type="dxa"/>
                  <w:vAlign w:val="center"/>
                </w:tcPr>
                <w:p w14:paraId="3777360F" w14:textId="77777777" w:rsidR="00F36EEF" w:rsidRDefault="00E517B3">
                  <w:pPr>
                    <w:jc w:val="center"/>
                  </w:pPr>
                  <w:r>
                    <w:rPr>
                      <w:rFonts w:eastAsia="Arial" w:cs="Arial"/>
                      <w:color w:val="7F7F7F"/>
                      <w:szCs w:val="18"/>
                    </w:rPr>
                    <w:t>0</w:t>
                  </w:r>
                </w:p>
              </w:tc>
            </w:tr>
            <w:tr w:rsidR="00F36EEF" w14:paraId="134B3973" w14:textId="77777777">
              <w:tc>
                <w:tcPr>
                  <w:tcW w:w="100" w:type="dxa"/>
                  <w:shd w:val="clear" w:color="auto" w:fill="F2F2F2"/>
                  <w:vAlign w:val="center"/>
                </w:tcPr>
                <w:p w14:paraId="07487D7B"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030288EA" w14:textId="77777777" w:rsidR="00F36EEF" w:rsidRDefault="00E517B3">
                  <w:pPr>
                    <w:jc w:val="center"/>
                  </w:pPr>
                  <w:r>
                    <w:rPr>
                      <w:rFonts w:eastAsia="Arial" w:cs="Arial"/>
                      <w:color w:val="7F7F7F"/>
                      <w:szCs w:val="18"/>
                    </w:rPr>
                    <w:t>3</w:t>
                  </w:r>
                </w:p>
              </w:tc>
            </w:tr>
            <w:tr w:rsidR="00F36EEF" w14:paraId="1DCBAC53" w14:textId="77777777">
              <w:tc>
                <w:tcPr>
                  <w:tcW w:w="200" w:type="dxa"/>
                  <w:gridSpan w:val="2"/>
                  <w:shd w:val="clear" w:color="auto" w:fill="F2F2F2"/>
                  <w:vAlign w:val="center"/>
                </w:tcPr>
                <w:p w14:paraId="47E7AC59" w14:textId="77777777" w:rsidR="00F36EEF" w:rsidRDefault="00E517B3">
                  <w:r>
                    <w:rPr>
                      <w:rFonts w:eastAsia="Arial" w:cs="Arial"/>
                      <w:b/>
                      <w:bCs/>
                      <w:color w:val="366150"/>
                      <w:szCs w:val="18"/>
                    </w:rPr>
                    <w:t>Annual progress update (Reporting Period)</w:t>
                  </w:r>
                </w:p>
              </w:tc>
            </w:tr>
            <w:tr w:rsidR="00F36EEF" w14:paraId="463C0B34" w14:textId="77777777">
              <w:tc>
                <w:tcPr>
                  <w:tcW w:w="200" w:type="dxa"/>
                  <w:gridSpan w:val="2"/>
                  <w:vAlign w:val="center"/>
                </w:tcPr>
                <w:p w14:paraId="299EA566" w14:textId="77777777" w:rsidR="00F36EEF" w:rsidRDefault="00E517B3">
                  <w:r>
                    <w:rPr>
                      <w:rFonts w:eastAsia="Arial" w:cs="Arial"/>
                      <w:color w:val="7F7F7F"/>
                      <w:szCs w:val="18"/>
                    </w:rPr>
                    <w:lastRenderedPageBreak/>
                    <w:t>No specific campaign activities targeting women were undertaken during this reporting period. Such activities are planned for implementation in the next reporting period.</w:t>
                  </w:r>
                </w:p>
              </w:tc>
            </w:tr>
            <w:tr w:rsidR="00F36EEF" w14:paraId="2EA3415C" w14:textId="77777777">
              <w:tc>
                <w:tcPr>
                  <w:tcW w:w="200" w:type="dxa"/>
                  <w:gridSpan w:val="2"/>
                  <w:shd w:val="clear" w:color="auto" w:fill="F2F2F2"/>
                  <w:vAlign w:val="center"/>
                </w:tcPr>
                <w:p w14:paraId="088698DE" w14:textId="77777777" w:rsidR="00F36EEF" w:rsidRDefault="00E517B3">
                  <w:r>
                    <w:rPr>
                      <w:rFonts w:eastAsia="Arial" w:cs="Arial"/>
                      <w:b/>
                      <w:bCs/>
                      <w:color w:val="366150"/>
                      <w:szCs w:val="18"/>
                    </w:rPr>
                    <w:t>Cumulative progress update (Entire period)</w:t>
                  </w:r>
                </w:p>
              </w:tc>
            </w:tr>
            <w:tr w:rsidR="00F36EEF" w14:paraId="09A018DB" w14:textId="77777777">
              <w:tc>
                <w:tcPr>
                  <w:tcW w:w="200" w:type="dxa"/>
                  <w:gridSpan w:val="2"/>
                  <w:vAlign w:val="center"/>
                </w:tcPr>
                <w:p w14:paraId="480F2F8D" w14:textId="77777777" w:rsidR="00F36EEF" w:rsidRDefault="00E517B3">
                  <w:r>
                    <w:rPr>
                      <w:rFonts w:eastAsia="Arial" w:cs="Arial"/>
                      <w:color w:val="7F7F7F"/>
                      <w:szCs w:val="18"/>
                    </w:rPr>
                    <w:t>No campaign activities specifically targeting women were implemented during this reporting period. These activities are planned for the next reporting period.</w:t>
                  </w:r>
                </w:p>
              </w:tc>
            </w:tr>
            <w:tr w:rsidR="00F36EEF" w14:paraId="43671F1C" w14:textId="77777777">
              <w:tc>
                <w:tcPr>
                  <w:tcW w:w="100" w:type="dxa"/>
                  <w:shd w:val="clear" w:color="auto" w:fill="F2F2F2"/>
                  <w:vAlign w:val="center"/>
                </w:tcPr>
                <w:p w14:paraId="5DE63ADC" w14:textId="77777777" w:rsidR="00F36EEF" w:rsidRDefault="00E517B3">
                  <w:pPr>
                    <w:jc w:val="center"/>
                  </w:pPr>
                  <w:r>
                    <w:rPr>
                      <w:rFonts w:eastAsia="Arial" w:cs="Arial"/>
                      <w:b/>
                      <w:bCs/>
                      <w:color w:val="366150"/>
                      <w:szCs w:val="18"/>
                    </w:rPr>
                    <w:t>Budget</w:t>
                  </w:r>
                </w:p>
              </w:tc>
              <w:tc>
                <w:tcPr>
                  <w:tcW w:w="100" w:type="dxa"/>
                  <w:vAlign w:val="center"/>
                </w:tcPr>
                <w:p w14:paraId="646CF7B1" w14:textId="77777777" w:rsidR="00F36EEF" w:rsidRDefault="00E517B3">
                  <w:pPr>
                    <w:jc w:val="center"/>
                  </w:pPr>
                  <w:r>
                    <w:rPr>
                      <w:rFonts w:eastAsia="Arial" w:cs="Arial"/>
                      <w:color w:val="7F7F7F"/>
                      <w:szCs w:val="18"/>
                    </w:rPr>
                    <w:t>500,000</w:t>
                  </w:r>
                </w:p>
              </w:tc>
            </w:tr>
            <w:tr w:rsidR="00F36EEF" w14:paraId="71DD7E0C" w14:textId="77777777">
              <w:tc>
                <w:tcPr>
                  <w:tcW w:w="100" w:type="dxa"/>
                  <w:shd w:val="clear" w:color="auto" w:fill="F2F2F2"/>
                  <w:vAlign w:val="center"/>
                </w:tcPr>
                <w:p w14:paraId="66215EE5" w14:textId="77777777" w:rsidR="00F36EEF" w:rsidRDefault="00E517B3">
                  <w:pPr>
                    <w:jc w:val="center"/>
                  </w:pPr>
                  <w:r>
                    <w:rPr>
                      <w:rFonts w:eastAsia="Arial" w:cs="Arial"/>
                      <w:b/>
                      <w:bCs/>
                      <w:color w:val="366150"/>
                      <w:szCs w:val="18"/>
                    </w:rPr>
                    <w:t>Currency</w:t>
                  </w:r>
                </w:p>
              </w:tc>
              <w:tc>
                <w:tcPr>
                  <w:tcW w:w="100" w:type="dxa"/>
                  <w:vAlign w:val="center"/>
                </w:tcPr>
                <w:p w14:paraId="29425C59" w14:textId="77777777" w:rsidR="00F36EEF" w:rsidRDefault="00E517B3">
                  <w:pPr>
                    <w:jc w:val="center"/>
                  </w:pPr>
                  <w:r>
                    <w:rPr>
                      <w:rFonts w:eastAsia="Arial" w:cs="Arial"/>
                      <w:color w:val="7F7F7F"/>
                      <w:szCs w:val="18"/>
                    </w:rPr>
                    <w:t>USD</w:t>
                  </w:r>
                </w:p>
              </w:tc>
            </w:tr>
            <w:tr w:rsidR="00F36EEF" w14:paraId="4BF1B6F2" w14:textId="77777777">
              <w:tc>
                <w:tcPr>
                  <w:tcW w:w="100" w:type="dxa"/>
                  <w:shd w:val="clear" w:color="auto" w:fill="F2F2F2"/>
                  <w:vAlign w:val="center"/>
                </w:tcPr>
                <w:p w14:paraId="593989A5"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0F625F61" w14:textId="77777777" w:rsidR="00F36EEF" w:rsidRDefault="00E517B3">
                  <w:pPr>
                    <w:jc w:val="center"/>
                  </w:pPr>
                  <w:r>
                    <w:rPr>
                      <w:rFonts w:eastAsia="Arial" w:cs="Arial"/>
                      <w:color w:val="7F7F7F"/>
                      <w:szCs w:val="18"/>
                    </w:rPr>
                    <w:t>31 December 2030</w:t>
                  </w:r>
                </w:p>
              </w:tc>
            </w:tr>
            <w:tr w:rsidR="00F36EEF" w14:paraId="2788C95A" w14:textId="77777777">
              <w:tc>
                <w:tcPr>
                  <w:tcW w:w="200" w:type="dxa"/>
                  <w:gridSpan w:val="2"/>
                  <w:shd w:val="clear" w:color="auto" w:fill="F2F2F2"/>
                  <w:vAlign w:val="center"/>
                </w:tcPr>
                <w:p w14:paraId="13045049" w14:textId="77777777" w:rsidR="00F36EEF" w:rsidRDefault="00E517B3">
                  <w:r>
                    <w:rPr>
                      <w:rFonts w:eastAsia="Arial" w:cs="Arial"/>
                      <w:b/>
                      <w:bCs/>
                      <w:color w:val="366150"/>
                      <w:szCs w:val="18"/>
                    </w:rPr>
                    <w:t>Responsibility</w:t>
                  </w:r>
                </w:p>
              </w:tc>
            </w:tr>
            <w:tr w:rsidR="00F36EEF" w14:paraId="57B205ED" w14:textId="77777777">
              <w:tc>
                <w:tcPr>
                  <w:tcW w:w="200" w:type="dxa"/>
                  <w:gridSpan w:val="2"/>
                  <w:vAlign w:val="center"/>
                </w:tcPr>
                <w:p w14:paraId="45A14A73" w14:textId="77777777" w:rsidR="00F36EEF" w:rsidRDefault="00E517B3">
                  <w:r>
                    <w:rPr>
                      <w:rFonts w:eastAsia="Arial" w:cs="Arial"/>
                      <w:color w:val="7F7F7F"/>
                      <w:szCs w:val="18"/>
                    </w:rPr>
                    <w:t>UNDP, MEIDECC, NGOs/ CSOs</w:t>
                  </w:r>
                </w:p>
              </w:tc>
            </w:tr>
            <w:tr w:rsidR="00F36EEF" w14:paraId="2FCA9F0C" w14:textId="77777777">
              <w:tc>
                <w:tcPr>
                  <w:tcW w:w="200" w:type="dxa"/>
                  <w:gridSpan w:val="2"/>
                  <w:shd w:val="clear" w:color="auto" w:fill="F2F2F2"/>
                  <w:vAlign w:val="center"/>
                </w:tcPr>
                <w:p w14:paraId="639A415E" w14:textId="77777777" w:rsidR="00F36EEF" w:rsidRDefault="00E517B3">
                  <w:r>
                    <w:rPr>
                      <w:rFonts w:eastAsia="Arial" w:cs="Arial"/>
                      <w:b/>
                      <w:bCs/>
                      <w:color w:val="366150"/>
                      <w:szCs w:val="18"/>
                    </w:rPr>
                    <w:t>Remarks/Notes</w:t>
                  </w:r>
                </w:p>
              </w:tc>
            </w:tr>
            <w:tr w:rsidR="00F36EEF" w14:paraId="5800B82B" w14:textId="77777777">
              <w:tc>
                <w:tcPr>
                  <w:tcW w:w="200" w:type="dxa"/>
                  <w:gridSpan w:val="2"/>
                  <w:vAlign w:val="center"/>
                </w:tcPr>
                <w:p w14:paraId="0B44586B" w14:textId="77777777" w:rsidR="00F36EEF" w:rsidRDefault="00E517B3">
                  <w:r>
                    <w:rPr>
                      <w:rFonts w:eastAsia="Arial" w:cs="Arial"/>
                      <w:color w:val="7F7F7F"/>
                      <w:szCs w:val="18"/>
                    </w:rPr>
                    <w:t xml:space="preserve">at least 3 campaign activities </w:t>
                  </w:r>
                  <w:r>
                    <w:rPr>
                      <w:rFonts w:eastAsia="Arial" w:cs="Arial"/>
                      <w:color w:val="7F7F7F"/>
                      <w:szCs w:val="18"/>
                    </w:rPr>
                    <w:br/>
                    <w:t>The indicator is rated AMBER, as no campaign activities targeting women were conducted during this reporting period. While initial planning and scoping discussions were undertaken, implementation has not yet commenced. The delay is primarily due to prioritization of foundational project activities. As a mitigation measure, campaign activities—including women-led talk shows, forums, and targeted media outreach—have been scheduled for the next reporting period, with preparatory work already initiated to ensu</w:t>
                  </w:r>
                  <w:r>
                    <w:rPr>
                      <w:rFonts w:eastAsia="Arial" w:cs="Arial"/>
                      <w:color w:val="7F7F7F"/>
                      <w:szCs w:val="18"/>
                    </w:rPr>
                    <w:t>re timely delivery and meaningful engagement of women in shaping national adaptation strategies.</w:t>
                  </w:r>
                </w:p>
              </w:tc>
            </w:tr>
          </w:tbl>
          <w:p w14:paraId="2EA62569"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14A543AF" w14:textId="77777777">
              <w:trPr>
                <w:tblHeader/>
              </w:trPr>
              <w:tc>
                <w:tcPr>
                  <w:tcW w:w="200" w:type="dxa"/>
                  <w:gridSpan w:val="2"/>
                  <w:shd w:val="clear" w:color="auto" w:fill="F2F2F2"/>
                  <w:vAlign w:val="center"/>
                </w:tcPr>
                <w:p w14:paraId="36F5F42D" w14:textId="77777777" w:rsidR="00F36EEF" w:rsidRDefault="00E517B3">
                  <w:pPr>
                    <w:jc w:val="center"/>
                  </w:pPr>
                  <w:r>
                    <w:rPr>
                      <w:rFonts w:eastAsia="Arial" w:cs="Arial"/>
                      <w:b/>
                      <w:bCs/>
                      <w:color w:val="366150"/>
                      <w:szCs w:val="18"/>
                    </w:rPr>
                    <w:t>GAP Activity</w:t>
                  </w:r>
                </w:p>
              </w:tc>
            </w:tr>
            <w:tr w:rsidR="00F36EEF" w14:paraId="74519BA0" w14:textId="77777777">
              <w:tc>
                <w:tcPr>
                  <w:tcW w:w="200" w:type="dxa"/>
                  <w:gridSpan w:val="2"/>
                  <w:vAlign w:val="center"/>
                </w:tcPr>
                <w:p w14:paraId="2322422E" w14:textId="77777777" w:rsidR="00F36EEF" w:rsidRDefault="00E517B3">
                  <w:pPr>
                    <w:jc w:val="center"/>
                  </w:pPr>
                  <w:r>
                    <w:rPr>
                      <w:rFonts w:eastAsia="Arial" w:cs="Arial"/>
                      <w:color w:val="7F7F7F"/>
                      <w:szCs w:val="18"/>
                    </w:rPr>
                    <w:t>1.1.3. Terms of reference for national adaptation planning engagement platforms will be gender responsive.</w:t>
                  </w:r>
                </w:p>
              </w:tc>
            </w:tr>
            <w:tr w:rsidR="00F36EEF" w14:paraId="2B45E2C9" w14:textId="77777777">
              <w:tc>
                <w:tcPr>
                  <w:tcW w:w="200" w:type="dxa"/>
                  <w:gridSpan w:val="2"/>
                  <w:shd w:val="clear" w:color="auto" w:fill="F2F2F2"/>
                  <w:vAlign w:val="center"/>
                </w:tcPr>
                <w:p w14:paraId="79CC3CD0" w14:textId="77777777" w:rsidR="00F36EEF" w:rsidRDefault="00E517B3">
                  <w:r>
                    <w:rPr>
                      <w:rFonts w:eastAsia="Arial" w:cs="Arial"/>
                      <w:b/>
                      <w:bCs/>
                      <w:color w:val="366150"/>
                      <w:szCs w:val="18"/>
                    </w:rPr>
                    <w:t>Indicator</w:t>
                  </w:r>
                </w:p>
              </w:tc>
            </w:tr>
            <w:tr w:rsidR="00F36EEF" w14:paraId="09EAD841" w14:textId="77777777">
              <w:tc>
                <w:tcPr>
                  <w:tcW w:w="200" w:type="dxa"/>
                  <w:gridSpan w:val="2"/>
                  <w:vAlign w:val="center"/>
                </w:tcPr>
                <w:p w14:paraId="331A102A" w14:textId="77777777" w:rsidR="00F36EEF" w:rsidRDefault="00E517B3">
                  <w:r>
                    <w:rPr>
                      <w:rFonts w:eastAsia="Arial" w:cs="Arial"/>
                      <w:color w:val="7F7F7F"/>
                      <w:szCs w:val="18"/>
                    </w:rPr>
                    <w:t>1 gender-responsive ToR developed</w:t>
                  </w:r>
                </w:p>
              </w:tc>
            </w:tr>
            <w:tr w:rsidR="00F36EEF" w14:paraId="5115EF06" w14:textId="77777777">
              <w:tc>
                <w:tcPr>
                  <w:tcW w:w="100" w:type="dxa"/>
                  <w:shd w:val="clear" w:color="auto" w:fill="F2F2F2"/>
                  <w:vAlign w:val="center"/>
                </w:tcPr>
                <w:p w14:paraId="1176E38C" w14:textId="77777777" w:rsidR="00F36EEF" w:rsidRDefault="00E517B3">
                  <w:pPr>
                    <w:jc w:val="center"/>
                  </w:pPr>
                  <w:r>
                    <w:rPr>
                      <w:rFonts w:eastAsia="Arial" w:cs="Arial"/>
                      <w:b/>
                      <w:bCs/>
                      <w:color w:val="366150"/>
                      <w:szCs w:val="18"/>
                    </w:rPr>
                    <w:t>Rating of Indicator</w:t>
                  </w:r>
                </w:p>
              </w:tc>
              <w:tc>
                <w:tcPr>
                  <w:tcW w:w="100" w:type="dxa"/>
                  <w:vAlign w:val="center"/>
                </w:tcPr>
                <w:p w14:paraId="1904329A" w14:textId="77777777" w:rsidR="00F36EEF" w:rsidRDefault="00E517B3">
                  <w:pPr>
                    <w:jc w:val="center"/>
                  </w:pPr>
                  <w:r>
                    <w:rPr>
                      <w:rFonts w:eastAsia="Arial" w:cs="Arial"/>
                      <w:color w:val="7F7F7F"/>
                      <w:szCs w:val="18"/>
                    </w:rPr>
                    <w:t>Amber</w:t>
                  </w:r>
                </w:p>
              </w:tc>
            </w:tr>
            <w:tr w:rsidR="00F36EEF" w14:paraId="32B14C39" w14:textId="77777777">
              <w:tc>
                <w:tcPr>
                  <w:tcW w:w="100" w:type="dxa"/>
                  <w:shd w:val="clear" w:color="auto" w:fill="F2F2F2"/>
                  <w:vAlign w:val="center"/>
                </w:tcPr>
                <w:p w14:paraId="517F920B" w14:textId="77777777" w:rsidR="00F36EEF" w:rsidRDefault="00E517B3">
                  <w:pPr>
                    <w:jc w:val="center"/>
                  </w:pPr>
                  <w:r>
                    <w:rPr>
                      <w:rFonts w:eastAsia="Arial" w:cs="Arial"/>
                      <w:b/>
                      <w:bCs/>
                      <w:color w:val="366150"/>
                      <w:szCs w:val="18"/>
                    </w:rPr>
                    <w:t>Baseline</w:t>
                  </w:r>
                </w:p>
              </w:tc>
              <w:tc>
                <w:tcPr>
                  <w:tcW w:w="100" w:type="dxa"/>
                  <w:vAlign w:val="center"/>
                </w:tcPr>
                <w:p w14:paraId="26129A2C" w14:textId="77777777" w:rsidR="00F36EEF" w:rsidRDefault="00E517B3">
                  <w:pPr>
                    <w:jc w:val="center"/>
                  </w:pPr>
                  <w:r>
                    <w:rPr>
                      <w:rFonts w:eastAsia="Arial" w:cs="Arial"/>
                      <w:color w:val="7F7F7F"/>
                      <w:szCs w:val="18"/>
                    </w:rPr>
                    <w:t>0</w:t>
                  </w:r>
                </w:p>
              </w:tc>
            </w:tr>
            <w:tr w:rsidR="00F36EEF" w14:paraId="05A356DB" w14:textId="77777777">
              <w:tc>
                <w:tcPr>
                  <w:tcW w:w="100" w:type="dxa"/>
                  <w:shd w:val="clear" w:color="auto" w:fill="F2F2F2"/>
                  <w:vAlign w:val="center"/>
                </w:tcPr>
                <w:p w14:paraId="56C5F010"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029768FD" w14:textId="77777777" w:rsidR="00F36EEF" w:rsidRDefault="00E517B3">
                  <w:pPr>
                    <w:jc w:val="center"/>
                  </w:pPr>
                  <w:r>
                    <w:rPr>
                      <w:rFonts w:eastAsia="Arial" w:cs="Arial"/>
                      <w:color w:val="7F7F7F"/>
                      <w:szCs w:val="18"/>
                    </w:rPr>
                    <w:t>1</w:t>
                  </w:r>
                </w:p>
              </w:tc>
            </w:tr>
            <w:tr w:rsidR="00F36EEF" w14:paraId="677A16CF" w14:textId="77777777">
              <w:tc>
                <w:tcPr>
                  <w:tcW w:w="200" w:type="dxa"/>
                  <w:gridSpan w:val="2"/>
                  <w:shd w:val="clear" w:color="auto" w:fill="F2F2F2"/>
                  <w:vAlign w:val="center"/>
                </w:tcPr>
                <w:p w14:paraId="6647B1BA" w14:textId="77777777" w:rsidR="00F36EEF" w:rsidRDefault="00E517B3">
                  <w:r>
                    <w:rPr>
                      <w:rFonts w:eastAsia="Arial" w:cs="Arial"/>
                      <w:b/>
                      <w:bCs/>
                      <w:color w:val="366150"/>
                      <w:szCs w:val="18"/>
                    </w:rPr>
                    <w:t>Annual progress update (Reporting Period)</w:t>
                  </w:r>
                </w:p>
              </w:tc>
            </w:tr>
            <w:tr w:rsidR="00F36EEF" w14:paraId="4928CF2F" w14:textId="77777777">
              <w:tc>
                <w:tcPr>
                  <w:tcW w:w="200" w:type="dxa"/>
                  <w:gridSpan w:val="2"/>
                  <w:vAlign w:val="center"/>
                </w:tcPr>
                <w:p w14:paraId="51C9E37B" w14:textId="77777777" w:rsidR="00F36EEF" w:rsidRDefault="00E517B3">
                  <w:r>
                    <w:rPr>
                      <w:rFonts w:eastAsia="Arial" w:cs="Arial"/>
                      <w:color w:val="7F7F7F"/>
                      <w:szCs w:val="18"/>
                    </w:rPr>
                    <w:t>This activity is scheduled for completion in Year 2; therefore, no progress is reported for the current reporting period. Planned meetings have been scheduled and will be reported in the next reporting period.</w:t>
                  </w:r>
                </w:p>
              </w:tc>
            </w:tr>
            <w:tr w:rsidR="00F36EEF" w14:paraId="66AF4E3B" w14:textId="77777777">
              <w:tc>
                <w:tcPr>
                  <w:tcW w:w="200" w:type="dxa"/>
                  <w:gridSpan w:val="2"/>
                  <w:shd w:val="clear" w:color="auto" w:fill="F2F2F2"/>
                  <w:vAlign w:val="center"/>
                </w:tcPr>
                <w:p w14:paraId="3DA10E53" w14:textId="77777777" w:rsidR="00F36EEF" w:rsidRDefault="00E517B3">
                  <w:r>
                    <w:rPr>
                      <w:rFonts w:eastAsia="Arial" w:cs="Arial"/>
                      <w:b/>
                      <w:bCs/>
                      <w:color w:val="366150"/>
                      <w:szCs w:val="18"/>
                    </w:rPr>
                    <w:t>Cumulative progress update (Entire period)</w:t>
                  </w:r>
                </w:p>
              </w:tc>
            </w:tr>
            <w:tr w:rsidR="00F36EEF" w14:paraId="6CB76937" w14:textId="77777777">
              <w:tc>
                <w:tcPr>
                  <w:tcW w:w="200" w:type="dxa"/>
                  <w:gridSpan w:val="2"/>
                  <w:vAlign w:val="center"/>
                </w:tcPr>
                <w:p w14:paraId="6E592398" w14:textId="77777777" w:rsidR="00F36EEF" w:rsidRDefault="00E517B3">
                  <w:r>
                    <w:rPr>
                      <w:rFonts w:eastAsia="Arial" w:cs="Arial"/>
                      <w:color w:val="7F7F7F"/>
                      <w:szCs w:val="18"/>
                    </w:rPr>
                    <w:t>Since project inception, foundational systems and planning processes have been established to support implementation. Key activities have included the development of Terms of Reference for priority consultancies, initiation of procurement processes, and coordination with key government stakeholders. Technical activities under early outputs have commenced, including preparatory work for the LiDAR survey and stakeholder engagement planning.</w:t>
                  </w:r>
                  <w:r>
                    <w:rPr>
                      <w:rFonts w:eastAsia="Arial" w:cs="Arial"/>
                      <w:color w:val="7F7F7F"/>
                      <w:szCs w:val="18"/>
                    </w:rPr>
                    <w:br/>
                    <w:t xml:space="preserve">While some activities are scheduled for later phases (Year 2), preparatory steps—such as internal reviews, scheduling of consultations, and alignment with national priorities—have been undertaken to ensure readiness. Progress has also </w:t>
                  </w:r>
                  <w:r>
                    <w:rPr>
                      <w:rFonts w:eastAsia="Arial" w:cs="Arial"/>
                      <w:color w:val="7F7F7F"/>
                      <w:szCs w:val="18"/>
                    </w:rPr>
                    <w:lastRenderedPageBreak/>
                    <w:t>been made in strengthening coordination across ministries and integrating climate considerations into planning discussions. Overall, the project is progressing as planned, with a focus on establishing strong foundations for effective delivery in subsequent reporting periods.</w:t>
                  </w:r>
                </w:p>
              </w:tc>
            </w:tr>
            <w:tr w:rsidR="00F36EEF" w14:paraId="6E314A32" w14:textId="77777777">
              <w:tc>
                <w:tcPr>
                  <w:tcW w:w="100" w:type="dxa"/>
                  <w:shd w:val="clear" w:color="auto" w:fill="F2F2F2"/>
                  <w:vAlign w:val="center"/>
                </w:tcPr>
                <w:p w14:paraId="534C4B81" w14:textId="77777777" w:rsidR="00F36EEF" w:rsidRDefault="00E517B3">
                  <w:pPr>
                    <w:jc w:val="center"/>
                  </w:pPr>
                  <w:r>
                    <w:rPr>
                      <w:rFonts w:eastAsia="Arial" w:cs="Arial"/>
                      <w:b/>
                      <w:bCs/>
                      <w:color w:val="366150"/>
                      <w:szCs w:val="18"/>
                    </w:rPr>
                    <w:lastRenderedPageBreak/>
                    <w:t>Budget</w:t>
                  </w:r>
                </w:p>
              </w:tc>
              <w:tc>
                <w:tcPr>
                  <w:tcW w:w="100" w:type="dxa"/>
                  <w:vAlign w:val="center"/>
                </w:tcPr>
                <w:p w14:paraId="30F97CB0" w14:textId="77777777" w:rsidR="00F36EEF" w:rsidRDefault="00E517B3">
                  <w:pPr>
                    <w:jc w:val="center"/>
                  </w:pPr>
                  <w:r>
                    <w:rPr>
                      <w:rFonts w:eastAsia="Arial" w:cs="Arial"/>
                      <w:color w:val="7F7F7F"/>
                      <w:szCs w:val="18"/>
                    </w:rPr>
                    <w:t>10,000</w:t>
                  </w:r>
                </w:p>
              </w:tc>
            </w:tr>
            <w:tr w:rsidR="00F36EEF" w14:paraId="15456C66" w14:textId="77777777">
              <w:tc>
                <w:tcPr>
                  <w:tcW w:w="100" w:type="dxa"/>
                  <w:shd w:val="clear" w:color="auto" w:fill="F2F2F2"/>
                  <w:vAlign w:val="center"/>
                </w:tcPr>
                <w:p w14:paraId="73F84D55" w14:textId="77777777" w:rsidR="00F36EEF" w:rsidRDefault="00E517B3">
                  <w:pPr>
                    <w:jc w:val="center"/>
                  </w:pPr>
                  <w:r>
                    <w:rPr>
                      <w:rFonts w:eastAsia="Arial" w:cs="Arial"/>
                      <w:b/>
                      <w:bCs/>
                      <w:color w:val="366150"/>
                      <w:szCs w:val="18"/>
                    </w:rPr>
                    <w:t>Currency</w:t>
                  </w:r>
                </w:p>
              </w:tc>
              <w:tc>
                <w:tcPr>
                  <w:tcW w:w="100" w:type="dxa"/>
                  <w:vAlign w:val="center"/>
                </w:tcPr>
                <w:p w14:paraId="17BBA8BF" w14:textId="77777777" w:rsidR="00F36EEF" w:rsidRDefault="00E517B3">
                  <w:pPr>
                    <w:jc w:val="center"/>
                  </w:pPr>
                  <w:r>
                    <w:rPr>
                      <w:rFonts w:eastAsia="Arial" w:cs="Arial"/>
                      <w:color w:val="7F7F7F"/>
                      <w:szCs w:val="18"/>
                    </w:rPr>
                    <w:t>USD</w:t>
                  </w:r>
                </w:p>
              </w:tc>
            </w:tr>
            <w:tr w:rsidR="00F36EEF" w14:paraId="336CF95D" w14:textId="77777777">
              <w:tc>
                <w:tcPr>
                  <w:tcW w:w="100" w:type="dxa"/>
                  <w:shd w:val="clear" w:color="auto" w:fill="F2F2F2"/>
                  <w:vAlign w:val="center"/>
                </w:tcPr>
                <w:p w14:paraId="235C43B2"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259DD7CF" w14:textId="77777777" w:rsidR="00F36EEF" w:rsidRDefault="00E517B3">
                  <w:pPr>
                    <w:jc w:val="center"/>
                  </w:pPr>
                  <w:r>
                    <w:rPr>
                      <w:rFonts w:eastAsia="Arial" w:cs="Arial"/>
                      <w:color w:val="7F7F7F"/>
                      <w:szCs w:val="18"/>
                    </w:rPr>
                    <w:t>31 December 2026</w:t>
                  </w:r>
                </w:p>
              </w:tc>
            </w:tr>
            <w:tr w:rsidR="00F36EEF" w14:paraId="09FA87B7" w14:textId="77777777">
              <w:tc>
                <w:tcPr>
                  <w:tcW w:w="200" w:type="dxa"/>
                  <w:gridSpan w:val="2"/>
                  <w:shd w:val="clear" w:color="auto" w:fill="F2F2F2"/>
                  <w:vAlign w:val="center"/>
                </w:tcPr>
                <w:p w14:paraId="76A74477" w14:textId="77777777" w:rsidR="00F36EEF" w:rsidRDefault="00E517B3">
                  <w:r>
                    <w:rPr>
                      <w:rFonts w:eastAsia="Arial" w:cs="Arial"/>
                      <w:b/>
                      <w:bCs/>
                      <w:color w:val="366150"/>
                      <w:szCs w:val="18"/>
                    </w:rPr>
                    <w:t>Responsibility</w:t>
                  </w:r>
                </w:p>
              </w:tc>
            </w:tr>
            <w:tr w:rsidR="00F36EEF" w14:paraId="6F7EE48A" w14:textId="77777777">
              <w:tc>
                <w:tcPr>
                  <w:tcW w:w="200" w:type="dxa"/>
                  <w:gridSpan w:val="2"/>
                  <w:vAlign w:val="center"/>
                </w:tcPr>
                <w:p w14:paraId="6B351BF8" w14:textId="77777777" w:rsidR="00F36EEF" w:rsidRDefault="00E517B3">
                  <w:r>
                    <w:rPr>
                      <w:rFonts w:eastAsia="Arial" w:cs="Arial"/>
                      <w:color w:val="7F7F7F"/>
                      <w:szCs w:val="18"/>
                    </w:rPr>
                    <w:t>UNDP, MEIDECC, Women’s Affairs Division (Ministry of Internal Affairs)</w:t>
                  </w:r>
                </w:p>
              </w:tc>
            </w:tr>
            <w:tr w:rsidR="00F36EEF" w14:paraId="481C91A6" w14:textId="77777777">
              <w:tc>
                <w:tcPr>
                  <w:tcW w:w="200" w:type="dxa"/>
                  <w:gridSpan w:val="2"/>
                  <w:shd w:val="clear" w:color="auto" w:fill="F2F2F2"/>
                  <w:vAlign w:val="center"/>
                </w:tcPr>
                <w:p w14:paraId="72126E40" w14:textId="77777777" w:rsidR="00F36EEF" w:rsidRDefault="00E517B3">
                  <w:r>
                    <w:rPr>
                      <w:rFonts w:eastAsia="Arial" w:cs="Arial"/>
                      <w:b/>
                      <w:bCs/>
                      <w:color w:val="366150"/>
                      <w:szCs w:val="18"/>
                    </w:rPr>
                    <w:t>Remarks/Notes</w:t>
                  </w:r>
                </w:p>
              </w:tc>
            </w:tr>
            <w:tr w:rsidR="00F36EEF" w14:paraId="75A44AB2" w14:textId="77777777">
              <w:tc>
                <w:tcPr>
                  <w:tcW w:w="200" w:type="dxa"/>
                  <w:gridSpan w:val="2"/>
                  <w:vAlign w:val="center"/>
                </w:tcPr>
                <w:p w14:paraId="0B0C65A6" w14:textId="77777777" w:rsidR="00F36EEF" w:rsidRDefault="00E517B3">
                  <w:r>
                    <w:rPr>
                      <w:rFonts w:eastAsia="Arial" w:cs="Arial"/>
                      <w:color w:val="7F7F7F"/>
                      <w:szCs w:val="18"/>
                    </w:rPr>
                    <w:t>*Target: 1 gender-responsive ToR developed</w:t>
                  </w:r>
                  <w:r>
                    <w:rPr>
                      <w:rFonts w:eastAsia="Arial" w:cs="Arial"/>
                      <w:color w:val="7F7F7F"/>
                      <w:szCs w:val="18"/>
                    </w:rPr>
                    <w:br/>
                  </w:r>
                  <w:r>
                    <w:rPr>
                      <w:rFonts w:eastAsia="Arial" w:cs="Arial"/>
                      <w:color w:val="7F7F7F"/>
                      <w:szCs w:val="18"/>
                    </w:rPr>
                    <w:br/>
                  </w:r>
                  <w:r>
                    <w:rPr>
                      <w:rFonts w:eastAsia="Arial" w:cs="Arial"/>
                      <w:color w:val="7F7F7F"/>
                      <w:szCs w:val="18"/>
                    </w:rPr>
                    <w:t>The indicator is rated AMBER, as the activity is scheduled for implementation in Year 2 and has not yet commenced in this reporting period. No measurable progress has been recorded to date; however, preparatory steps have been initiated, including the scheduling of meetings and initial coordination with relevant stakeholders. The mitigation action is to ensure timely execution of these planned engagements in the next reporting period, with close monitoring to maintain alignment with the overall project time</w:t>
                  </w:r>
                  <w:r>
                    <w:rPr>
                      <w:rFonts w:eastAsia="Arial" w:cs="Arial"/>
                      <w:color w:val="7F7F7F"/>
                      <w:szCs w:val="18"/>
                    </w:rPr>
                    <w:t>line.</w:t>
                  </w:r>
                </w:p>
              </w:tc>
            </w:tr>
          </w:tbl>
          <w:p w14:paraId="3AD2941D"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0D867366" w14:textId="77777777">
              <w:trPr>
                <w:tblHeader/>
              </w:trPr>
              <w:tc>
                <w:tcPr>
                  <w:tcW w:w="200" w:type="dxa"/>
                  <w:gridSpan w:val="2"/>
                  <w:shd w:val="clear" w:color="auto" w:fill="F2F2F2"/>
                  <w:vAlign w:val="center"/>
                </w:tcPr>
                <w:p w14:paraId="3B88E358" w14:textId="77777777" w:rsidR="00F36EEF" w:rsidRDefault="00E517B3">
                  <w:pPr>
                    <w:jc w:val="center"/>
                  </w:pPr>
                  <w:r>
                    <w:rPr>
                      <w:rFonts w:eastAsia="Arial" w:cs="Arial"/>
                      <w:b/>
                      <w:bCs/>
                      <w:color w:val="366150"/>
                      <w:szCs w:val="18"/>
                    </w:rPr>
                    <w:t>GAP Activity</w:t>
                  </w:r>
                </w:p>
              </w:tc>
            </w:tr>
            <w:tr w:rsidR="00F36EEF" w14:paraId="4BBD77F9" w14:textId="77777777">
              <w:tc>
                <w:tcPr>
                  <w:tcW w:w="200" w:type="dxa"/>
                  <w:gridSpan w:val="2"/>
                  <w:vAlign w:val="center"/>
                </w:tcPr>
                <w:p w14:paraId="7A05CE04" w14:textId="77777777" w:rsidR="00F36EEF" w:rsidRDefault="00E517B3">
                  <w:pPr>
                    <w:jc w:val="center"/>
                  </w:pPr>
                  <w:r>
                    <w:rPr>
                      <w:rFonts w:eastAsia="Arial" w:cs="Arial"/>
                      <w:color w:val="7F7F7F"/>
                      <w:szCs w:val="18"/>
                    </w:rPr>
                    <w:t xml:space="preserve">1.1.4. Participation of women’s affair division supported as per the ToR for the national adaption planning engagement platform </w:t>
                  </w:r>
                  <w:r>
                    <w:rPr>
                      <w:rFonts w:eastAsia="Arial" w:cs="Arial"/>
                      <w:color w:val="7F7F7F"/>
                      <w:szCs w:val="18"/>
                    </w:rPr>
                    <w:br/>
                    <w:t>The activity has  no progress  achieved during this reporting period. The activity is planned for a later stage, and no formal or preparatory actions were undertaken. As a mitigation measure, engagement with the Women’s Affairs Division—including scheduled meetings and coordination in line with the ToR for the National Adaptation Planning Engagement Platform—will be prioritized in the next reporting period to support their active participation.</w:t>
                  </w:r>
                </w:p>
              </w:tc>
            </w:tr>
            <w:tr w:rsidR="00F36EEF" w14:paraId="0FE5E963" w14:textId="77777777">
              <w:tc>
                <w:tcPr>
                  <w:tcW w:w="200" w:type="dxa"/>
                  <w:gridSpan w:val="2"/>
                  <w:shd w:val="clear" w:color="auto" w:fill="F2F2F2"/>
                  <w:vAlign w:val="center"/>
                </w:tcPr>
                <w:p w14:paraId="3EB06380" w14:textId="77777777" w:rsidR="00F36EEF" w:rsidRDefault="00E517B3">
                  <w:r>
                    <w:rPr>
                      <w:rFonts w:eastAsia="Arial" w:cs="Arial"/>
                      <w:b/>
                      <w:bCs/>
                      <w:color w:val="366150"/>
                      <w:szCs w:val="18"/>
                    </w:rPr>
                    <w:t>Indicator</w:t>
                  </w:r>
                </w:p>
              </w:tc>
            </w:tr>
            <w:tr w:rsidR="00F36EEF" w14:paraId="1D3F1138" w14:textId="77777777">
              <w:tc>
                <w:tcPr>
                  <w:tcW w:w="200" w:type="dxa"/>
                  <w:gridSpan w:val="2"/>
                  <w:vAlign w:val="center"/>
                </w:tcPr>
                <w:p w14:paraId="0237442D" w14:textId="77777777" w:rsidR="00F36EEF" w:rsidRDefault="00E517B3">
                  <w:r>
                    <w:rPr>
                      <w:rFonts w:eastAsia="Arial" w:cs="Arial"/>
                      <w:color w:val="7F7F7F"/>
                      <w:szCs w:val="18"/>
                    </w:rPr>
                    <w:t>1 meeting (as per the ToR ) attended</w:t>
                  </w:r>
                </w:p>
              </w:tc>
            </w:tr>
            <w:tr w:rsidR="00F36EEF" w14:paraId="47572142" w14:textId="77777777">
              <w:tc>
                <w:tcPr>
                  <w:tcW w:w="100" w:type="dxa"/>
                  <w:shd w:val="clear" w:color="auto" w:fill="F2F2F2"/>
                  <w:vAlign w:val="center"/>
                </w:tcPr>
                <w:p w14:paraId="178464E5" w14:textId="77777777" w:rsidR="00F36EEF" w:rsidRDefault="00E517B3">
                  <w:pPr>
                    <w:jc w:val="center"/>
                  </w:pPr>
                  <w:r>
                    <w:rPr>
                      <w:rFonts w:eastAsia="Arial" w:cs="Arial"/>
                      <w:b/>
                      <w:bCs/>
                      <w:color w:val="366150"/>
                      <w:szCs w:val="18"/>
                    </w:rPr>
                    <w:t>Rating of Indicator</w:t>
                  </w:r>
                </w:p>
              </w:tc>
              <w:tc>
                <w:tcPr>
                  <w:tcW w:w="100" w:type="dxa"/>
                  <w:vAlign w:val="center"/>
                </w:tcPr>
                <w:p w14:paraId="4D1F5D9D" w14:textId="77777777" w:rsidR="00F36EEF" w:rsidRDefault="00E517B3">
                  <w:pPr>
                    <w:jc w:val="center"/>
                  </w:pPr>
                  <w:r>
                    <w:rPr>
                      <w:rFonts w:eastAsia="Arial" w:cs="Arial"/>
                      <w:color w:val="7F7F7F"/>
                      <w:szCs w:val="18"/>
                    </w:rPr>
                    <w:t>Amber</w:t>
                  </w:r>
                </w:p>
              </w:tc>
            </w:tr>
            <w:tr w:rsidR="00F36EEF" w14:paraId="5BF005CE" w14:textId="77777777">
              <w:tc>
                <w:tcPr>
                  <w:tcW w:w="100" w:type="dxa"/>
                  <w:shd w:val="clear" w:color="auto" w:fill="F2F2F2"/>
                  <w:vAlign w:val="center"/>
                </w:tcPr>
                <w:p w14:paraId="74A3B6EB" w14:textId="77777777" w:rsidR="00F36EEF" w:rsidRDefault="00E517B3">
                  <w:pPr>
                    <w:jc w:val="center"/>
                  </w:pPr>
                  <w:r>
                    <w:rPr>
                      <w:rFonts w:eastAsia="Arial" w:cs="Arial"/>
                      <w:b/>
                      <w:bCs/>
                      <w:color w:val="366150"/>
                      <w:szCs w:val="18"/>
                    </w:rPr>
                    <w:t>Baseline</w:t>
                  </w:r>
                </w:p>
              </w:tc>
              <w:tc>
                <w:tcPr>
                  <w:tcW w:w="100" w:type="dxa"/>
                  <w:vAlign w:val="center"/>
                </w:tcPr>
                <w:p w14:paraId="47AD3C53" w14:textId="77777777" w:rsidR="00F36EEF" w:rsidRDefault="00E517B3">
                  <w:pPr>
                    <w:jc w:val="center"/>
                  </w:pPr>
                  <w:r>
                    <w:rPr>
                      <w:rFonts w:eastAsia="Arial" w:cs="Arial"/>
                      <w:color w:val="7F7F7F"/>
                      <w:szCs w:val="18"/>
                    </w:rPr>
                    <w:t>0</w:t>
                  </w:r>
                </w:p>
              </w:tc>
            </w:tr>
            <w:tr w:rsidR="00F36EEF" w14:paraId="73026DC3" w14:textId="77777777">
              <w:tc>
                <w:tcPr>
                  <w:tcW w:w="100" w:type="dxa"/>
                  <w:shd w:val="clear" w:color="auto" w:fill="F2F2F2"/>
                  <w:vAlign w:val="center"/>
                </w:tcPr>
                <w:p w14:paraId="221B9EE2"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18AAFEEC" w14:textId="77777777" w:rsidR="00F36EEF" w:rsidRDefault="00E517B3">
                  <w:pPr>
                    <w:jc w:val="center"/>
                  </w:pPr>
                  <w:r>
                    <w:rPr>
                      <w:rFonts w:eastAsia="Arial" w:cs="Arial"/>
                      <w:color w:val="7F7F7F"/>
                      <w:szCs w:val="18"/>
                    </w:rPr>
                    <w:t>1</w:t>
                  </w:r>
                </w:p>
              </w:tc>
            </w:tr>
            <w:tr w:rsidR="00F36EEF" w14:paraId="25226570" w14:textId="77777777">
              <w:tc>
                <w:tcPr>
                  <w:tcW w:w="200" w:type="dxa"/>
                  <w:gridSpan w:val="2"/>
                  <w:shd w:val="clear" w:color="auto" w:fill="F2F2F2"/>
                  <w:vAlign w:val="center"/>
                </w:tcPr>
                <w:p w14:paraId="3F39BD5D" w14:textId="77777777" w:rsidR="00F36EEF" w:rsidRDefault="00E517B3">
                  <w:r>
                    <w:rPr>
                      <w:rFonts w:eastAsia="Arial" w:cs="Arial"/>
                      <w:b/>
                      <w:bCs/>
                      <w:color w:val="366150"/>
                      <w:szCs w:val="18"/>
                    </w:rPr>
                    <w:t>Annual progress update (Reporting Period)</w:t>
                  </w:r>
                </w:p>
              </w:tc>
            </w:tr>
            <w:tr w:rsidR="00F36EEF" w14:paraId="4177DFBE" w14:textId="77777777">
              <w:tc>
                <w:tcPr>
                  <w:tcW w:w="200" w:type="dxa"/>
                  <w:gridSpan w:val="2"/>
                  <w:vAlign w:val="center"/>
                </w:tcPr>
                <w:p w14:paraId="339A4C8F" w14:textId="77777777" w:rsidR="00F36EEF" w:rsidRDefault="00E517B3">
                  <w:r>
                    <w:rPr>
                      <w:rFonts w:eastAsia="Arial" w:cs="Arial"/>
                      <w:color w:val="7F7F7F"/>
                      <w:szCs w:val="18"/>
                    </w:rPr>
                    <w:t>No progress was achieved during this reporting period, as the activity is scheduled for implementation at a later stage of the project Y2 -Y6. Consequently, no formal or preparatory actions were undertaken within this period. Planning for engagement with the Women’s Affairs Division remains pending and will be initiated in the next reporting cycle. This will include scheduling meetings and coordinating their participation in line with the ToR for the National Adaptation Planning Engagement Platform to suppo</w:t>
                  </w:r>
                  <w:r>
                    <w:rPr>
                      <w:rFonts w:eastAsia="Arial" w:cs="Arial"/>
                      <w:color w:val="7F7F7F"/>
                      <w:szCs w:val="18"/>
                    </w:rPr>
                    <w:t>rt their active and meaningful involvement.</w:t>
                  </w:r>
                </w:p>
              </w:tc>
            </w:tr>
            <w:tr w:rsidR="00F36EEF" w14:paraId="62FE3261" w14:textId="77777777">
              <w:tc>
                <w:tcPr>
                  <w:tcW w:w="200" w:type="dxa"/>
                  <w:gridSpan w:val="2"/>
                  <w:shd w:val="clear" w:color="auto" w:fill="F2F2F2"/>
                  <w:vAlign w:val="center"/>
                </w:tcPr>
                <w:p w14:paraId="2ECF550A" w14:textId="77777777" w:rsidR="00F36EEF" w:rsidRDefault="00E517B3">
                  <w:r>
                    <w:rPr>
                      <w:rFonts w:eastAsia="Arial" w:cs="Arial"/>
                      <w:b/>
                      <w:bCs/>
                      <w:color w:val="366150"/>
                      <w:szCs w:val="18"/>
                    </w:rPr>
                    <w:t>Cumulative progress update (Entire period)</w:t>
                  </w:r>
                </w:p>
              </w:tc>
            </w:tr>
            <w:tr w:rsidR="00F36EEF" w14:paraId="382E1EB0" w14:textId="77777777">
              <w:tc>
                <w:tcPr>
                  <w:tcW w:w="200" w:type="dxa"/>
                  <w:gridSpan w:val="2"/>
                  <w:vAlign w:val="center"/>
                </w:tcPr>
                <w:p w14:paraId="4CDF9398" w14:textId="77777777" w:rsidR="00F36EEF" w:rsidRDefault="00E517B3">
                  <w:r>
                    <w:rPr>
                      <w:rFonts w:eastAsia="Arial" w:cs="Arial"/>
                      <w:color w:val="7F7F7F"/>
                      <w:szCs w:val="18"/>
                    </w:rPr>
                    <w:t xml:space="preserve">Since project inception, no progress has been recorded for this activity, as it is scheduled for implementation during Years 2–6. Accordingly, no formal or preparatory actions have been undertaken to date. Initial planning for engagement with the Women’s Affairs Division remains pending and will be initiated in the upcoming reporting periods. This will include scheduling consultations and coordinating their participation in line with the ToR for the </w:t>
                  </w:r>
                  <w:r>
                    <w:rPr>
                      <w:rFonts w:eastAsia="Arial" w:cs="Arial"/>
                      <w:color w:val="7F7F7F"/>
                      <w:szCs w:val="18"/>
                    </w:rPr>
                    <w:lastRenderedPageBreak/>
                    <w:t>National Adaptation Planning Engagement Platform. These steps are expected to support their active and meaningful involvement once the activity commences in the designated phase of implementation.</w:t>
                  </w:r>
                </w:p>
              </w:tc>
            </w:tr>
            <w:tr w:rsidR="00F36EEF" w14:paraId="21C2B921" w14:textId="77777777">
              <w:tc>
                <w:tcPr>
                  <w:tcW w:w="100" w:type="dxa"/>
                  <w:shd w:val="clear" w:color="auto" w:fill="F2F2F2"/>
                  <w:vAlign w:val="center"/>
                </w:tcPr>
                <w:p w14:paraId="5C5C1210" w14:textId="77777777" w:rsidR="00F36EEF" w:rsidRDefault="00E517B3">
                  <w:pPr>
                    <w:jc w:val="center"/>
                  </w:pPr>
                  <w:r>
                    <w:rPr>
                      <w:rFonts w:eastAsia="Arial" w:cs="Arial"/>
                      <w:b/>
                      <w:bCs/>
                      <w:color w:val="366150"/>
                      <w:szCs w:val="18"/>
                    </w:rPr>
                    <w:lastRenderedPageBreak/>
                    <w:t>Budget</w:t>
                  </w:r>
                </w:p>
              </w:tc>
              <w:tc>
                <w:tcPr>
                  <w:tcW w:w="100" w:type="dxa"/>
                  <w:vAlign w:val="center"/>
                </w:tcPr>
                <w:p w14:paraId="532DDEA1" w14:textId="77777777" w:rsidR="00F36EEF" w:rsidRDefault="00E517B3">
                  <w:pPr>
                    <w:jc w:val="center"/>
                  </w:pPr>
                  <w:r>
                    <w:rPr>
                      <w:rFonts w:eastAsia="Arial" w:cs="Arial"/>
                      <w:color w:val="7F7F7F"/>
                      <w:szCs w:val="18"/>
                    </w:rPr>
                    <w:t>0</w:t>
                  </w:r>
                </w:p>
              </w:tc>
            </w:tr>
            <w:tr w:rsidR="00F36EEF" w14:paraId="6523B05B" w14:textId="77777777">
              <w:tc>
                <w:tcPr>
                  <w:tcW w:w="100" w:type="dxa"/>
                  <w:shd w:val="clear" w:color="auto" w:fill="F2F2F2"/>
                  <w:vAlign w:val="center"/>
                </w:tcPr>
                <w:p w14:paraId="4644FD61" w14:textId="77777777" w:rsidR="00F36EEF" w:rsidRDefault="00E517B3">
                  <w:pPr>
                    <w:jc w:val="center"/>
                  </w:pPr>
                  <w:r>
                    <w:rPr>
                      <w:rFonts w:eastAsia="Arial" w:cs="Arial"/>
                      <w:b/>
                      <w:bCs/>
                      <w:color w:val="366150"/>
                      <w:szCs w:val="18"/>
                    </w:rPr>
                    <w:t>Currency</w:t>
                  </w:r>
                </w:p>
              </w:tc>
              <w:tc>
                <w:tcPr>
                  <w:tcW w:w="100" w:type="dxa"/>
                  <w:vAlign w:val="center"/>
                </w:tcPr>
                <w:p w14:paraId="5FB95CA3" w14:textId="77777777" w:rsidR="00F36EEF" w:rsidRDefault="00E517B3">
                  <w:pPr>
                    <w:jc w:val="center"/>
                  </w:pPr>
                  <w:r>
                    <w:rPr>
                      <w:rFonts w:eastAsia="Arial" w:cs="Arial"/>
                      <w:color w:val="7F7F7F"/>
                      <w:szCs w:val="18"/>
                    </w:rPr>
                    <w:t>USD</w:t>
                  </w:r>
                </w:p>
              </w:tc>
            </w:tr>
            <w:tr w:rsidR="00F36EEF" w14:paraId="79916392" w14:textId="77777777">
              <w:tc>
                <w:tcPr>
                  <w:tcW w:w="100" w:type="dxa"/>
                  <w:shd w:val="clear" w:color="auto" w:fill="F2F2F2"/>
                  <w:vAlign w:val="center"/>
                </w:tcPr>
                <w:p w14:paraId="2531766A"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759894CD" w14:textId="77777777" w:rsidR="00F36EEF" w:rsidRDefault="00E517B3">
                  <w:pPr>
                    <w:jc w:val="center"/>
                  </w:pPr>
                  <w:r>
                    <w:rPr>
                      <w:rFonts w:eastAsia="Arial" w:cs="Arial"/>
                      <w:color w:val="7F7F7F"/>
                      <w:szCs w:val="18"/>
                    </w:rPr>
                    <w:t>31 December 2030</w:t>
                  </w:r>
                </w:p>
              </w:tc>
            </w:tr>
            <w:tr w:rsidR="00F36EEF" w14:paraId="4A099869" w14:textId="77777777">
              <w:tc>
                <w:tcPr>
                  <w:tcW w:w="200" w:type="dxa"/>
                  <w:gridSpan w:val="2"/>
                  <w:shd w:val="clear" w:color="auto" w:fill="F2F2F2"/>
                  <w:vAlign w:val="center"/>
                </w:tcPr>
                <w:p w14:paraId="59A5D5D8" w14:textId="77777777" w:rsidR="00F36EEF" w:rsidRDefault="00E517B3">
                  <w:r>
                    <w:rPr>
                      <w:rFonts w:eastAsia="Arial" w:cs="Arial"/>
                      <w:b/>
                      <w:bCs/>
                      <w:color w:val="366150"/>
                      <w:szCs w:val="18"/>
                    </w:rPr>
                    <w:t>Responsibility</w:t>
                  </w:r>
                </w:p>
              </w:tc>
            </w:tr>
            <w:tr w:rsidR="00F36EEF" w14:paraId="4F314836" w14:textId="77777777">
              <w:tc>
                <w:tcPr>
                  <w:tcW w:w="200" w:type="dxa"/>
                  <w:gridSpan w:val="2"/>
                  <w:vAlign w:val="center"/>
                </w:tcPr>
                <w:p w14:paraId="6D28BEEC" w14:textId="77777777" w:rsidR="00F36EEF" w:rsidRDefault="00E517B3">
                  <w:r>
                    <w:rPr>
                      <w:rFonts w:eastAsia="Arial" w:cs="Arial"/>
                      <w:color w:val="7F7F7F"/>
                      <w:szCs w:val="18"/>
                    </w:rPr>
                    <w:t>UNDP, Women’s Affairs Division (Ministry of Internal Affairs), Women’s organizations</w:t>
                  </w:r>
                </w:p>
              </w:tc>
            </w:tr>
            <w:tr w:rsidR="00F36EEF" w14:paraId="58B208A3" w14:textId="77777777">
              <w:tc>
                <w:tcPr>
                  <w:tcW w:w="200" w:type="dxa"/>
                  <w:gridSpan w:val="2"/>
                  <w:shd w:val="clear" w:color="auto" w:fill="F2F2F2"/>
                  <w:vAlign w:val="center"/>
                </w:tcPr>
                <w:p w14:paraId="30AC2FC9" w14:textId="77777777" w:rsidR="00F36EEF" w:rsidRDefault="00E517B3">
                  <w:r>
                    <w:rPr>
                      <w:rFonts w:eastAsia="Arial" w:cs="Arial"/>
                      <w:b/>
                      <w:bCs/>
                      <w:color w:val="366150"/>
                      <w:szCs w:val="18"/>
                    </w:rPr>
                    <w:t>Remarks/Notes</w:t>
                  </w:r>
                </w:p>
              </w:tc>
            </w:tr>
            <w:tr w:rsidR="00F36EEF" w14:paraId="0BB17F50" w14:textId="77777777">
              <w:tc>
                <w:tcPr>
                  <w:tcW w:w="200" w:type="dxa"/>
                  <w:gridSpan w:val="2"/>
                  <w:vAlign w:val="center"/>
                </w:tcPr>
                <w:p w14:paraId="41022E28" w14:textId="77777777" w:rsidR="00F36EEF" w:rsidRDefault="00E517B3">
                  <w:r>
                    <w:rPr>
                      <w:rFonts w:eastAsia="Arial" w:cs="Arial"/>
                      <w:color w:val="7F7F7F"/>
                      <w:szCs w:val="18"/>
                    </w:rPr>
                    <w:t>The indicator is rated AMBER, as the activity is scheduled for implementation in Years 2–6 and no progress was recorded during this reporting period. No formal or preparatory actions were undertaken. The delay is due to the activity being planned for a later phase of the project. As a mitigation measure, engagement with the Women’s Affairs Division will be initiated in the next reporting period, including scheduling consultations and coordinating their participation in line with the ToR for the National Ada</w:t>
                  </w:r>
                  <w:r>
                    <w:rPr>
                      <w:rFonts w:eastAsia="Arial" w:cs="Arial"/>
                      <w:color w:val="7F7F7F"/>
                      <w:szCs w:val="18"/>
                    </w:rPr>
                    <w:t>ptation Planning Engagement Platform.</w:t>
                  </w:r>
                </w:p>
              </w:tc>
            </w:tr>
          </w:tbl>
          <w:p w14:paraId="336DDE2E"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7D4142B2" w14:textId="77777777">
              <w:trPr>
                <w:tblHeader/>
              </w:trPr>
              <w:tc>
                <w:tcPr>
                  <w:tcW w:w="200" w:type="dxa"/>
                  <w:gridSpan w:val="2"/>
                  <w:shd w:val="clear" w:color="auto" w:fill="F2F2F2"/>
                  <w:vAlign w:val="center"/>
                </w:tcPr>
                <w:p w14:paraId="18F15471" w14:textId="77777777" w:rsidR="00F36EEF" w:rsidRDefault="00E517B3">
                  <w:pPr>
                    <w:jc w:val="center"/>
                  </w:pPr>
                  <w:r>
                    <w:rPr>
                      <w:rFonts w:eastAsia="Arial" w:cs="Arial"/>
                      <w:b/>
                      <w:bCs/>
                      <w:color w:val="366150"/>
                      <w:szCs w:val="18"/>
                    </w:rPr>
                    <w:t>GAP Activity</w:t>
                  </w:r>
                </w:p>
              </w:tc>
            </w:tr>
            <w:tr w:rsidR="00F36EEF" w14:paraId="2091FEE9" w14:textId="77777777">
              <w:tc>
                <w:tcPr>
                  <w:tcW w:w="200" w:type="dxa"/>
                  <w:gridSpan w:val="2"/>
                  <w:vAlign w:val="center"/>
                </w:tcPr>
                <w:p w14:paraId="4BA8AA17" w14:textId="77777777" w:rsidR="00F36EEF" w:rsidRDefault="00E517B3">
                  <w:pPr>
                    <w:jc w:val="center"/>
                  </w:pPr>
                  <w:r>
                    <w:rPr>
                      <w:rFonts w:eastAsia="Arial" w:cs="Arial"/>
                      <w:color w:val="7F7F7F"/>
                      <w:szCs w:val="18"/>
                    </w:rPr>
                    <w:t xml:space="preserve">1.1.5. gender-responsive policy options to incorporate climate resilience and land use principles into national frameworks </w:t>
                  </w:r>
                  <w:r>
                    <w:rPr>
                      <w:rFonts w:eastAsia="Arial" w:cs="Arial"/>
                      <w:color w:val="7F7F7F"/>
                      <w:szCs w:val="18"/>
                    </w:rPr>
                    <w:br/>
                    <w:t>The Terms of Reference (TOR) for the Gender Specialist Consultant are currently under review, reflecting steady progress toward advancing policy development within the project, including gender-responsive policy and land-use policy.</w:t>
                  </w:r>
                  <w:r>
                    <w:rPr>
                      <w:rFonts w:eastAsia="Arial" w:cs="Arial"/>
                      <w:color w:val="7F7F7F"/>
                      <w:szCs w:val="18"/>
                    </w:rPr>
                    <w:br/>
                    <w:t>During this reporting period, an initial meeting with the Ministry of Lands confirmed their commitment to progressing these activities. This commitment was further reinforced during the Board meeting, with strong support from the Ministry to advance policy discussions. Follow-u</w:t>
                  </w:r>
                  <w:r>
                    <w:rPr>
                      <w:rFonts w:eastAsia="Arial" w:cs="Arial"/>
                      <w:color w:val="7F7F7F"/>
                      <w:szCs w:val="18"/>
                    </w:rPr>
                    <w:t>p meetings are planned, and further updates will be reported in the next reporting period.</w:t>
                  </w:r>
                </w:p>
              </w:tc>
            </w:tr>
            <w:tr w:rsidR="00F36EEF" w14:paraId="6E2E3A6F" w14:textId="77777777">
              <w:tc>
                <w:tcPr>
                  <w:tcW w:w="200" w:type="dxa"/>
                  <w:gridSpan w:val="2"/>
                  <w:shd w:val="clear" w:color="auto" w:fill="F2F2F2"/>
                  <w:vAlign w:val="center"/>
                </w:tcPr>
                <w:p w14:paraId="1BED0039" w14:textId="77777777" w:rsidR="00F36EEF" w:rsidRDefault="00E517B3">
                  <w:r>
                    <w:rPr>
                      <w:rFonts w:eastAsia="Arial" w:cs="Arial"/>
                      <w:b/>
                      <w:bCs/>
                      <w:color w:val="366150"/>
                      <w:szCs w:val="18"/>
                    </w:rPr>
                    <w:t>Indicator</w:t>
                  </w:r>
                </w:p>
              </w:tc>
            </w:tr>
            <w:tr w:rsidR="00F36EEF" w14:paraId="425C643E" w14:textId="77777777">
              <w:tc>
                <w:tcPr>
                  <w:tcW w:w="200" w:type="dxa"/>
                  <w:gridSpan w:val="2"/>
                  <w:vAlign w:val="center"/>
                </w:tcPr>
                <w:p w14:paraId="7E84A935" w14:textId="77777777" w:rsidR="00F36EEF" w:rsidRDefault="00E517B3">
                  <w:r>
                    <w:rPr>
                      <w:rFonts w:eastAsia="Arial" w:cs="Arial"/>
                      <w:color w:val="7F7F7F"/>
                      <w:szCs w:val="18"/>
                    </w:rPr>
                    <w:t>1 gender-responsive guidance note, and 1 gender sensitive land use policy developed</w:t>
                  </w:r>
                </w:p>
              </w:tc>
            </w:tr>
            <w:tr w:rsidR="00F36EEF" w14:paraId="5115633C" w14:textId="77777777">
              <w:tc>
                <w:tcPr>
                  <w:tcW w:w="100" w:type="dxa"/>
                  <w:shd w:val="clear" w:color="auto" w:fill="F2F2F2"/>
                  <w:vAlign w:val="center"/>
                </w:tcPr>
                <w:p w14:paraId="6D7E8074" w14:textId="77777777" w:rsidR="00F36EEF" w:rsidRDefault="00E517B3">
                  <w:pPr>
                    <w:jc w:val="center"/>
                  </w:pPr>
                  <w:r>
                    <w:rPr>
                      <w:rFonts w:eastAsia="Arial" w:cs="Arial"/>
                      <w:b/>
                      <w:bCs/>
                      <w:color w:val="366150"/>
                      <w:szCs w:val="18"/>
                    </w:rPr>
                    <w:t>Rating of Indicator</w:t>
                  </w:r>
                </w:p>
              </w:tc>
              <w:tc>
                <w:tcPr>
                  <w:tcW w:w="100" w:type="dxa"/>
                  <w:vAlign w:val="center"/>
                </w:tcPr>
                <w:p w14:paraId="2912CB7E" w14:textId="77777777" w:rsidR="00F36EEF" w:rsidRDefault="00E517B3">
                  <w:pPr>
                    <w:jc w:val="center"/>
                  </w:pPr>
                  <w:r>
                    <w:rPr>
                      <w:rFonts w:eastAsia="Arial" w:cs="Arial"/>
                      <w:color w:val="7F7F7F"/>
                      <w:szCs w:val="18"/>
                    </w:rPr>
                    <w:t>Green</w:t>
                  </w:r>
                </w:p>
              </w:tc>
            </w:tr>
            <w:tr w:rsidR="00F36EEF" w14:paraId="19C88968" w14:textId="77777777">
              <w:tc>
                <w:tcPr>
                  <w:tcW w:w="100" w:type="dxa"/>
                  <w:shd w:val="clear" w:color="auto" w:fill="F2F2F2"/>
                  <w:vAlign w:val="center"/>
                </w:tcPr>
                <w:p w14:paraId="3C8CD30F" w14:textId="77777777" w:rsidR="00F36EEF" w:rsidRDefault="00E517B3">
                  <w:pPr>
                    <w:jc w:val="center"/>
                  </w:pPr>
                  <w:r>
                    <w:rPr>
                      <w:rFonts w:eastAsia="Arial" w:cs="Arial"/>
                      <w:b/>
                      <w:bCs/>
                      <w:color w:val="366150"/>
                      <w:szCs w:val="18"/>
                    </w:rPr>
                    <w:t>Baseline</w:t>
                  </w:r>
                </w:p>
              </w:tc>
              <w:tc>
                <w:tcPr>
                  <w:tcW w:w="100" w:type="dxa"/>
                  <w:vAlign w:val="center"/>
                </w:tcPr>
                <w:p w14:paraId="0189AD43" w14:textId="77777777" w:rsidR="00F36EEF" w:rsidRDefault="00E517B3">
                  <w:pPr>
                    <w:jc w:val="center"/>
                  </w:pPr>
                  <w:r>
                    <w:rPr>
                      <w:rFonts w:eastAsia="Arial" w:cs="Arial"/>
                      <w:color w:val="7F7F7F"/>
                      <w:szCs w:val="18"/>
                    </w:rPr>
                    <w:t>0</w:t>
                  </w:r>
                </w:p>
              </w:tc>
            </w:tr>
            <w:tr w:rsidR="00F36EEF" w14:paraId="5A8B9D7F" w14:textId="77777777">
              <w:tc>
                <w:tcPr>
                  <w:tcW w:w="100" w:type="dxa"/>
                  <w:shd w:val="clear" w:color="auto" w:fill="F2F2F2"/>
                  <w:vAlign w:val="center"/>
                </w:tcPr>
                <w:p w14:paraId="3D4C18C0"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2B5E450C" w14:textId="77777777" w:rsidR="00F36EEF" w:rsidRDefault="00E517B3">
                  <w:pPr>
                    <w:jc w:val="center"/>
                  </w:pPr>
                  <w:r>
                    <w:rPr>
                      <w:rFonts w:eastAsia="Arial" w:cs="Arial"/>
                      <w:color w:val="7F7F7F"/>
                      <w:szCs w:val="18"/>
                    </w:rPr>
                    <w:t>1</w:t>
                  </w:r>
                </w:p>
              </w:tc>
            </w:tr>
            <w:tr w:rsidR="00F36EEF" w14:paraId="017D2A6C" w14:textId="77777777">
              <w:tc>
                <w:tcPr>
                  <w:tcW w:w="200" w:type="dxa"/>
                  <w:gridSpan w:val="2"/>
                  <w:shd w:val="clear" w:color="auto" w:fill="F2F2F2"/>
                  <w:vAlign w:val="center"/>
                </w:tcPr>
                <w:p w14:paraId="3925FD8F" w14:textId="77777777" w:rsidR="00F36EEF" w:rsidRDefault="00E517B3">
                  <w:r>
                    <w:rPr>
                      <w:rFonts w:eastAsia="Arial" w:cs="Arial"/>
                      <w:b/>
                      <w:bCs/>
                      <w:color w:val="366150"/>
                      <w:szCs w:val="18"/>
                    </w:rPr>
                    <w:t>Annual progress update (Reporting Period)</w:t>
                  </w:r>
                </w:p>
              </w:tc>
            </w:tr>
            <w:tr w:rsidR="00F36EEF" w14:paraId="2979D4C6" w14:textId="77777777">
              <w:tc>
                <w:tcPr>
                  <w:tcW w:w="200" w:type="dxa"/>
                  <w:gridSpan w:val="2"/>
                  <w:vAlign w:val="center"/>
                </w:tcPr>
                <w:p w14:paraId="39D1320C" w14:textId="77777777" w:rsidR="00F36EEF" w:rsidRDefault="00E517B3">
                  <w:r>
                    <w:rPr>
                      <w:rFonts w:eastAsia="Arial" w:cs="Arial"/>
                      <w:color w:val="7F7F7F"/>
                      <w:szCs w:val="18"/>
                    </w:rPr>
                    <w:t>During this reporting period, progress was made in advancing key policy-related activities under the project. The Terms of Reference (TOR) for the Gender Specialist Consultant were developed and are currently under review, supporting the formulation of gender-responsive and climate-informed land-use policies.</w:t>
                  </w:r>
                  <w:r>
                    <w:rPr>
                      <w:rFonts w:eastAsia="Arial" w:cs="Arial"/>
                      <w:color w:val="7F7F7F"/>
                      <w:szCs w:val="18"/>
                    </w:rPr>
                    <w:br/>
                    <w:t>An initial engagement with the Ministry of Lands was conducted, confirming their commitment to support and progress these policy initiatives. This commitment was further reinforced during the Board meeting, where the Ministry expressed strong support for advancing policy discussions.</w:t>
                  </w:r>
                  <w:r>
                    <w:rPr>
                      <w:rFonts w:eastAsia="Arial" w:cs="Arial"/>
                      <w:color w:val="7F7F7F"/>
                      <w:szCs w:val="18"/>
                    </w:rPr>
                    <w:br/>
                    <w:t>These steps represent important groundwork toward strengthening policy development processes. Follow-up consultations and continued coordination with the Ministry of Lands are planned for the next reporting period to further a</w:t>
                  </w:r>
                  <w:r>
                    <w:rPr>
                      <w:rFonts w:eastAsia="Arial" w:cs="Arial"/>
                      <w:color w:val="7F7F7F"/>
                      <w:szCs w:val="18"/>
                    </w:rPr>
                    <w:t>dvance these efforts.</w:t>
                  </w:r>
                </w:p>
              </w:tc>
            </w:tr>
            <w:tr w:rsidR="00F36EEF" w14:paraId="72BAB375" w14:textId="77777777">
              <w:tc>
                <w:tcPr>
                  <w:tcW w:w="200" w:type="dxa"/>
                  <w:gridSpan w:val="2"/>
                  <w:shd w:val="clear" w:color="auto" w:fill="F2F2F2"/>
                  <w:vAlign w:val="center"/>
                </w:tcPr>
                <w:p w14:paraId="41E469C6" w14:textId="77777777" w:rsidR="00F36EEF" w:rsidRDefault="00E517B3">
                  <w:r>
                    <w:rPr>
                      <w:rFonts w:eastAsia="Arial" w:cs="Arial"/>
                      <w:b/>
                      <w:bCs/>
                      <w:color w:val="366150"/>
                      <w:szCs w:val="18"/>
                    </w:rPr>
                    <w:t>Cumulative progress update (Entire period)</w:t>
                  </w:r>
                </w:p>
              </w:tc>
            </w:tr>
            <w:tr w:rsidR="00F36EEF" w14:paraId="745B0E03" w14:textId="77777777">
              <w:tc>
                <w:tcPr>
                  <w:tcW w:w="200" w:type="dxa"/>
                  <w:gridSpan w:val="2"/>
                  <w:vAlign w:val="center"/>
                </w:tcPr>
                <w:p w14:paraId="7F838A3C" w14:textId="77777777" w:rsidR="00F36EEF" w:rsidRDefault="00E517B3">
                  <w:r>
                    <w:rPr>
                      <w:rFonts w:eastAsia="Arial" w:cs="Arial"/>
                      <w:color w:val="7F7F7F"/>
                      <w:szCs w:val="18"/>
                    </w:rPr>
                    <w:lastRenderedPageBreak/>
                    <w:t>Since project inception, foundational progress has been made in advancing policy development and institutional engagement under the project. The Terms of Reference (TOR) for the Gender Specialist Consultant have been developed and are currently under review, supporting the integration of gender-responsive and climate-informed approaches into land-use planning policy.</w:t>
                  </w:r>
                  <w:r>
                    <w:rPr>
                      <w:rFonts w:eastAsia="Arial" w:cs="Arial"/>
                      <w:color w:val="7F7F7F"/>
                      <w:szCs w:val="18"/>
                    </w:rPr>
                    <w:br/>
                    <w:t>Engagement with key stakeholders has also commenced, including an initial meeting with the Ministry of Lands, which confirmed its commitment to supporting and progressing the relevant policy initiatives. This commitment was further reinforced during the Board meeting, where strong institutional support was expressed for advancing policy dialogue and implementation.</w:t>
                  </w:r>
                  <w:r>
                    <w:rPr>
                      <w:rFonts w:eastAsia="Arial" w:cs="Arial"/>
                      <w:color w:val="7F7F7F"/>
                      <w:szCs w:val="18"/>
                    </w:rPr>
                    <w:br/>
                    <w:t>These activities represent important early-stage progress in establishing the enabling environment for policy development and coordination. Con</w:t>
                  </w:r>
                  <w:r>
                    <w:rPr>
                      <w:rFonts w:eastAsia="Arial" w:cs="Arial"/>
                      <w:color w:val="7F7F7F"/>
                      <w:szCs w:val="18"/>
                    </w:rPr>
                    <w:t>tinued consultations and structured engagement with the Ministry of Lands and other relevant stakeholders are planned for subsequent reporting periods to sustain momentum and further advance the work.</w:t>
                  </w:r>
                </w:p>
              </w:tc>
            </w:tr>
            <w:tr w:rsidR="00F36EEF" w14:paraId="03B2F4B4" w14:textId="77777777">
              <w:tc>
                <w:tcPr>
                  <w:tcW w:w="100" w:type="dxa"/>
                  <w:shd w:val="clear" w:color="auto" w:fill="F2F2F2"/>
                  <w:vAlign w:val="center"/>
                </w:tcPr>
                <w:p w14:paraId="643590C8" w14:textId="77777777" w:rsidR="00F36EEF" w:rsidRDefault="00E517B3">
                  <w:pPr>
                    <w:jc w:val="center"/>
                  </w:pPr>
                  <w:r>
                    <w:rPr>
                      <w:rFonts w:eastAsia="Arial" w:cs="Arial"/>
                      <w:b/>
                      <w:bCs/>
                      <w:color w:val="366150"/>
                      <w:szCs w:val="18"/>
                    </w:rPr>
                    <w:t>Budget</w:t>
                  </w:r>
                </w:p>
              </w:tc>
              <w:tc>
                <w:tcPr>
                  <w:tcW w:w="100" w:type="dxa"/>
                  <w:vAlign w:val="center"/>
                </w:tcPr>
                <w:p w14:paraId="7600470F" w14:textId="77777777" w:rsidR="00F36EEF" w:rsidRDefault="00E517B3">
                  <w:pPr>
                    <w:jc w:val="center"/>
                  </w:pPr>
                  <w:r>
                    <w:rPr>
                      <w:rFonts w:eastAsia="Arial" w:cs="Arial"/>
                      <w:color w:val="7F7F7F"/>
                      <w:szCs w:val="18"/>
                    </w:rPr>
                    <w:t>20,000</w:t>
                  </w:r>
                </w:p>
              </w:tc>
            </w:tr>
            <w:tr w:rsidR="00F36EEF" w14:paraId="7AD8F13B" w14:textId="77777777">
              <w:tc>
                <w:tcPr>
                  <w:tcW w:w="100" w:type="dxa"/>
                  <w:shd w:val="clear" w:color="auto" w:fill="F2F2F2"/>
                  <w:vAlign w:val="center"/>
                </w:tcPr>
                <w:p w14:paraId="03624063" w14:textId="77777777" w:rsidR="00F36EEF" w:rsidRDefault="00E517B3">
                  <w:pPr>
                    <w:jc w:val="center"/>
                  </w:pPr>
                  <w:r>
                    <w:rPr>
                      <w:rFonts w:eastAsia="Arial" w:cs="Arial"/>
                      <w:b/>
                      <w:bCs/>
                      <w:color w:val="366150"/>
                      <w:szCs w:val="18"/>
                    </w:rPr>
                    <w:t>Currency</w:t>
                  </w:r>
                </w:p>
              </w:tc>
              <w:tc>
                <w:tcPr>
                  <w:tcW w:w="100" w:type="dxa"/>
                  <w:vAlign w:val="center"/>
                </w:tcPr>
                <w:p w14:paraId="6B4CC2C5" w14:textId="77777777" w:rsidR="00F36EEF" w:rsidRDefault="00E517B3">
                  <w:pPr>
                    <w:jc w:val="center"/>
                  </w:pPr>
                  <w:r>
                    <w:rPr>
                      <w:rFonts w:eastAsia="Arial" w:cs="Arial"/>
                      <w:color w:val="7F7F7F"/>
                      <w:szCs w:val="18"/>
                    </w:rPr>
                    <w:t>USD</w:t>
                  </w:r>
                </w:p>
              </w:tc>
            </w:tr>
            <w:tr w:rsidR="00F36EEF" w14:paraId="3E0FA4F3" w14:textId="77777777">
              <w:tc>
                <w:tcPr>
                  <w:tcW w:w="100" w:type="dxa"/>
                  <w:shd w:val="clear" w:color="auto" w:fill="F2F2F2"/>
                  <w:vAlign w:val="center"/>
                </w:tcPr>
                <w:p w14:paraId="6FAB5366"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1AAB70B6" w14:textId="77777777" w:rsidR="00F36EEF" w:rsidRDefault="00E517B3">
                  <w:pPr>
                    <w:jc w:val="center"/>
                  </w:pPr>
                  <w:r>
                    <w:rPr>
                      <w:rFonts w:eastAsia="Arial" w:cs="Arial"/>
                      <w:color w:val="7F7F7F"/>
                      <w:szCs w:val="18"/>
                    </w:rPr>
                    <w:t>31 December 2030</w:t>
                  </w:r>
                </w:p>
              </w:tc>
            </w:tr>
            <w:tr w:rsidR="00F36EEF" w14:paraId="6BB047FE" w14:textId="77777777">
              <w:tc>
                <w:tcPr>
                  <w:tcW w:w="200" w:type="dxa"/>
                  <w:gridSpan w:val="2"/>
                  <w:shd w:val="clear" w:color="auto" w:fill="F2F2F2"/>
                  <w:vAlign w:val="center"/>
                </w:tcPr>
                <w:p w14:paraId="7937C5E8" w14:textId="77777777" w:rsidR="00F36EEF" w:rsidRDefault="00E517B3">
                  <w:r>
                    <w:rPr>
                      <w:rFonts w:eastAsia="Arial" w:cs="Arial"/>
                      <w:b/>
                      <w:bCs/>
                      <w:color w:val="366150"/>
                      <w:szCs w:val="18"/>
                    </w:rPr>
                    <w:t>Responsibility</w:t>
                  </w:r>
                </w:p>
              </w:tc>
            </w:tr>
            <w:tr w:rsidR="00F36EEF" w14:paraId="3C68A2DC" w14:textId="77777777">
              <w:tc>
                <w:tcPr>
                  <w:tcW w:w="200" w:type="dxa"/>
                  <w:gridSpan w:val="2"/>
                  <w:vAlign w:val="center"/>
                </w:tcPr>
                <w:p w14:paraId="64C6DF12" w14:textId="77777777" w:rsidR="00F36EEF" w:rsidRDefault="00E517B3">
                  <w:r>
                    <w:rPr>
                      <w:rFonts w:eastAsia="Arial" w:cs="Arial"/>
                      <w:color w:val="7F7F7F"/>
                      <w:szCs w:val="18"/>
                    </w:rPr>
                    <w:t>UNDP, MEIDECC, Women’s Affairs Division (Ministry of Internal Affairs), Women’s organizations</w:t>
                  </w:r>
                </w:p>
              </w:tc>
            </w:tr>
            <w:tr w:rsidR="00F36EEF" w14:paraId="53AA489B" w14:textId="77777777">
              <w:tc>
                <w:tcPr>
                  <w:tcW w:w="200" w:type="dxa"/>
                  <w:gridSpan w:val="2"/>
                  <w:shd w:val="clear" w:color="auto" w:fill="F2F2F2"/>
                  <w:vAlign w:val="center"/>
                </w:tcPr>
                <w:p w14:paraId="153CAC4A" w14:textId="77777777" w:rsidR="00F36EEF" w:rsidRDefault="00E517B3">
                  <w:r>
                    <w:rPr>
                      <w:rFonts w:eastAsia="Arial" w:cs="Arial"/>
                      <w:b/>
                      <w:bCs/>
                      <w:color w:val="366150"/>
                      <w:szCs w:val="18"/>
                    </w:rPr>
                    <w:t>Remarks/Notes</w:t>
                  </w:r>
                </w:p>
              </w:tc>
            </w:tr>
            <w:tr w:rsidR="00F36EEF" w14:paraId="735C1FD3" w14:textId="77777777">
              <w:tc>
                <w:tcPr>
                  <w:tcW w:w="200" w:type="dxa"/>
                  <w:gridSpan w:val="2"/>
                  <w:vAlign w:val="center"/>
                </w:tcPr>
                <w:p w14:paraId="46B04537" w14:textId="77777777" w:rsidR="00F36EEF" w:rsidRDefault="00E517B3">
                  <w:r>
                    <w:rPr>
                      <w:rFonts w:eastAsia="Arial" w:cs="Arial"/>
                      <w:color w:val="7F7F7F"/>
                      <w:szCs w:val="18"/>
                    </w:rPr>
                    <w:t>The indicator is highlighted GREEN as preparatory activities have commenced, but policy development is still in its early stages. During the reporting period, the Terms of Reference for the Gender Specialist Consultant were developed and are currently under review to support gender-responsive and climate-informed land-use policy work. Initial engagement with the Ministry of Lands confirmed their commitment to advancing these policy initiatives, further reinforced during the Board meeting.</w:t>
                  </w:r>
                  <w:r>
                    <w:rPr>
                      <w:rFonts w:eastAsia="Arial" w:cs="Arial"/>
                      <w:color w:val="7F7F7F"/>
                      <w:szCs w:val="18"/>
                    </w:rPr>
                    <w:br/>
                    <w:t>Mitigation actions include finalising the TOR, mobilising the Gender Specialist Consultant, and strengthening coordination with the Ministry of Lands to progress policy consultations and implementation in the next reporting period.</w:t>
                  </w:r>
                </w:p>
              </w:tc>
            </w:tr>
          </w:tbl>
          <w:p w14:paraId="303DE17B"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08343F1D" w14:textId="77777777">
              <w:trPr>
                <w:tblHeader/>
              </w:trPr>
              <w:tc>
                <w:tcPr>
                  <w:tcW w:w="200" w:type="dxa"/>
                  <w:gridSpan w:val="2"/>
                  <w:shd w:val="clear" w:color="auto" w:fill="F2F2F2"/>
                  <w:vAlign w:val="center"/>
                </w:tcPr>
                <w:p w14:paraId="51000107" w14:textId="77777777" w:rsidR="00F36EEF" w:rsidRDefault="00E517B3">
                  <w:pPr>
                    <w:jc w:val="center"/>
                  </w:pPr>
                  <w:r>
                    <w:rPr>
                      <w:rFonts w:eastAsia="Arial" w:cs="Arial"/>
                      <w:b/>
                      <w:bCs/>
                      <w:color w:val="366150"/>
                      <w:szCs w:val="18"/>
                    </w:rPr>
                    <w:t>GAP Activity</w:t>
                  </w:r>
                </w:p>
              </w:tc>
            </w:tr>
            <w:tr w:rsidR="00F36EEF" w14:paraId="7F0D3B0C" w14:textId="77777777">
              <w:tc>
                <w:tcPr>
                  <w:tcW w:w="200" w:type="dxa"/>
                  <w:gridSpan w:val="2"/>
                  <w:vAlign w:val="center"/>
                </w:tcPr>
                <w:p w14:paraId="5765FFA5" w14:textId="77777777" w:rsidR="00F36EEF" w:rsidRDefault="00E517B3">
                  <w:pPr>
                    <w:jc w:val="center"/>
                  </w:pPr>
                  <w:r>
                    <w:rPr>
                      <w:rFonts w:eastAsia="Arial" w:cs="Arial"/>
                      <w:color w:val="7F7F7F"/>
                      <w:szCs w:val="18"/>
                    </w:rPr>
                    <w:t>1.2.1 Gender-responsive guidelines developed for participatory village and district spatial plans, and target 50 percent of female participation</w:t>
                  </w:r>
                </w:p>
              </w:tc>
            </w:tr>
            <w:tr w:rsidR="00F36EEF" w14:paraId="2D8BCBC0" w14:textId="77777777">
              <w:tc>
                <w:tcPr>
                  <w:tcW w:w="200" w:type="dxa"/>
                  <w:gridSpan w:val="2"/>
                  <w:shd w:val="clear" w:color="auto" w:fill="F2F2F2"/>
                  <w:vAlign w:val="center"/>
                </w:tcPr>
                <w:p w14:paraId="399F40F5" w14:textId="77777777" w:rsidR="00F36EEF" w:rsidRDefault="00E517B3">
                  <w:r>
                    <w:rPr>
                      <w:rFonts w:eastAsia="Arial" w:cs="Arial"/>
                      <w:b/>
                      <w:bCs/>
                      <w:color w:val="366150"/>
                      <w:szCs w:val="18"/>
                    </w:rPr>
                    <w:t>Indicator</w:t>
                  </w:r>
                </w:p>
              </w:tc>
            </w:tr>
            <w:tr w:rsidR="00F36EEF" w14:paraId="103EDDE8" w14:textId="77777777">
              <w:tc>
                <w:tcPr>
                  <w:tcW w:w="200" w:type="dxa"/>
                  <w:gridSpan w:val="2"/>
                  <w:vAlign w:val="center"/>
                </w:tcPr>
                <w:p w14:paraId="671448EF" w14:textId="77777777" w:rsidR="00F36EEF" w:rsidRDefault="00E517B3">
                  <w:r>
                    <w:rPr>
                      <w:rFonts w:eastAsia="Arial" w:cs="Arial"/>
                      <w:color w:val="7F7F7F"/>
                      <w:szCs w:val="18"/>
                    </w:rPr>
                    <w:t>1 gender-responsive spatial planning guidelines developed</w:t>
                  </w:r>
                </w:p>
              </w:tc>
            </w:tr>
            <w:tr w:rsidR="00F36EEF" w14:paraId="44D12756" w14:textId="77777777">
              <w:tc>
                <w:tcPr>
                  <w:tcW w:w="100" w:type="dxa"/>
                  <w:shd w:val="clear" w:color="auto" w:fill="F2F2F2"/>
                  <w:vAlign w:val="center"/>
                </w:tcPr>
                <w:p w14:paraId="56D3C208" w14:textId="77777777" w:rsidR="00F36EEF" w:rsidRDefault="00E517B3">
                  <w:pPr>
                    <w:jc w:val="center"/>
                  </w:pPr>
                  <w:r>
                    <w:rPr>
                      <w:rFonts w:eastAsia="Arial" w:cs="Arial"/>
                      <w:b/>
                      <w:bCs/>
                      <w:color w:val="366150"/>
                      <w:szCs w:val="18"/>
                    </w:rPr>
                    <w:t>Rating of Indicator</w:t>
                  </w:r>
                </w:p>
              </w:tc>
              <w:tc>
                <w:tcPr>
                  <w:tcW w:w="100" w:type="dxa"/>
                  <w:vAlign w:val="center"/>
                </w:tcPr>
                <w:p w14:paraId="14C781F4" w14:textId="77777777" w:rsidR="00F36EEF" w:rsidRDefault="00E517B3">
                  <w:pPr>
                    <w:jc w:val="center"/>
                  </w:pPr>
                  <w:r>
                    <w:rPr>
                      <w:rFonts w:eastAsia="Arial" w:cs="Arial"/>
                      <w:color w:val="7F7F7F"/>
                      <w:szCs w:val="18"/>
                    </w:rPr>
                    <w:t>Green</w:t>
                  </w:r>
                </w:p>
              </w:tc>
            </w:tr>
            <w:tr w:rsidR="00F36EEF" w14:paraId="559A5204" w14:textId="77777777">
              <w:tc>
                <w:tcPr>
                  <w:tcW w:w="100" w:type="dxa"/>
                  <w:shd w:val="clear" w:color="auto" w:fill="F2F2F2"/>
                  <w:vAlign w:val="center"/>
                </w:tcPr>
                <w:p w14:paraId="26DEE2D7" w14:textId="77777777" w:rsidR="00F36EEF" w:rsidRDefault="00E517B3">
                  <w:pPr>
                    <w:jc w:val="center"/>
                  </w:pPr>
                  <w:r>
                    <w:rPr>
                      <w:rFonts w:eastAsia="Arial" w:cs="Arial"/>
                      <w:b/>
                      <w:bCs/>
                      <w:color w:val="366150"/>
                      <w:szCs w:val="18"/>
                    </w:rPr>
                    <w:t>Baseline</w:t>
                  </w:r>
                </w:p>
              </w:tc>
              <w:tc>
                <w:tcPr>
                  <w:tcW w:w="100" w:type="dxa"/>
                  <w:vAlign w:val="center"/>
                </w:tcPr>
                <w:p w14:paraId="4FB1085A" w14:textId="77777777" w:rsidR="00F36EEF" w:rsidRDefault="00E517B3">
                  <w:pPr>
                    <w:jc w:val="center"/>
                  </w:pPr>
                  <w:r>
                    <w:rPr>
                      <w:rFonts w:eastAsia="Arial" w:cs="Arial"/>
                      <w:color w:val="7F7F7F"/>
                      <w:szCs w:val="18"/>
                    </w:rPr>
                    <w:t>0</w:t>
                  </w:r>
                </w:p>
              </w:tc>
            </w:tr>
            <w:tr w:rsidR="00F36EEF" w14:paraId="5377F0FF" w14:textId="77777777">
              <w:tc>
                <w:tcPr>
                  <w:tcW w:w="100" w:type="dxa"/>
                  <w:shd w:val="clear" w:color="auto" w:fill="F2F2F2"/>
                  <w:vAlign w:val="center"/>
                </w:tcPr>
                <w:p w14:paraId="1C493DD2"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40D55703" w14:textId="77777777" w:rsidR="00F36EEF" w:rsidRDefault="00E517B3">
                  <w:pPr>
                    <w:jc w:val="center"/>
                  </w:pPr>
                  <w:r>
                    <w:rPr>
                      <w:rFonts w:eastAsia="Arial" w:cs="Arial"/>
                      <w:color w:val="7F7F7F"/>
                      <w:szCs w:val="18"/>
                    </w:rPr>
                    <w:t>50</w:t>
                  </w:r>
                </w:p>
              </w:tc>
            </w:tr>
            <w:tr w:rsidR="00F36EEF" w14:paraId="350E6983" w14:textId="77777777">
              <w:tc>
                <w:tcPr>
                  <w:tcW w:w="200" w:type="dxa"/>
                  <w:gridSpan w:val="2"/>
                  <w:shd w:val="clear" w:color="auto" w:fill="F2F2F2"/>
                  <w:vAlign w:val="center"/>
                </w:tcPr>
                <w:p w14:paraId="3B65377C" w14:textId="77777777" w:rsidR="00F36EEF" w:rsidRDefault="00E517B3">
                  <w:r>
                    <w:rPr>
                      <w:rFonts w:eastAsia="Arial" w:cs="Arial"/>
                      <w:b/>
                      <w:bCs/>
                      <w:color w:val="366150"/>
                      <w:szCs w:val="18"/>
                    </w:rPr>
                    <w:t>Annual progress update (Reporting Period)</w:t>
                  </w:r>
                </w:p>
              </w:tc>
            </w:tr>
            <w:tr w:rsidR="00F36EEF" w14:paraId="6A4F35A6" w14:textId="77777777">
              <w:tc>
                <w:tcPr>
                  <w:tcW w:w="200" w:type="dxa"/>
                  <w:gridSpan w:val="2"/>
                  <w:vAlign w:val="center"/>
                </w:tcPr>
                <w:p w14:paraId="04F29BCA" w14:textId="77777777" w:rsidR="00F36EEF" w:rsidRDefault="00E517B3">
                  <w:r>
                    <w:rPr>
                      <w:rFonts w:eastAsia="Arial" w:cs="Arial"/>
                      <w:color w:val="7F7F7F"/>
                      <w:szCs w:val="18"/>
                    </w:rPr>
                    <w:t>No substantive progress was achieved during this reporting period, as the Terms of Reference (TOR) for the Gender Specialist Consultant remain under review. This activity is scheduled for implementation between Years 3–5 and will be advanced in line with project sequencing.</w:t>
                  </w:r>
                  <w:r>
                    <w:rPr>
                      <w:rFonts w:eastAsia="Arial" w:cs="Arial"/>
                      <w:color w:val="7F7F7F"/>
                      <w:szCs w:val="18"/>
                    </w:rPr>
                    <w:br/>
                  </w:r>
                  <w:r>
                    <w:rPr>
                      <w:rFonts w:eastAsia="Arial" w:cs="Arial"/>
                      <w:color w:val="7F7F7F"/>
                      <w:szCs w:val="18"/>
                    </w:rPr>
                    <w:br/>
                    <w:t xml:space="preserve">Preparatory work has, however, been undertaken through planning and coordination for the LiDAR survey, which is </w:t>
                  </w:r>
                  <w:r>
                    <w:rPr>
                      <w:rFonts w:eastAsia="Arial" w:cs="Arial"/>
                      <w:color w:val="7F7F7F"/>
                      <w:szCs w:val="18"/>
                    </w:rPr>
                    <w:lastRenderedPageBreak/>
                    <w:t xml:space="preserve">expected to be completed, with analysis concluding in June 2026. The findings from the LiDAR analysis will inform this activity, particularly in the development of guidelines for participatory village and district spatial planning. Overall, while implementation has not yet commenced, initial groundwork through survey preparation and sequencing of related technical activities has been initiated. </w:t>
                  </w:r>
                  <w:r>
                    <w:rPr>
                      <w:rFonts w:eastAsia="Arial" w:cs="Arial"/>
                      <w:color w:val="7F7F7F"/>
                      <w:szCs w:val="18"/>
                    </w:rPr>
                    <w:t>Further progress will be reported in the next reporting period as the LiDAR results become available and inform the next phase of work.</w:t>
                  </w:r>
                </w:p>
              </w:tc>
            </w:tr>
            <w:tr w:rsidR="00F36EEF" w14:paraId="126EE12E" w14:textId="77777777">
              <w:tc>
                <w:tcPr>
                  <w:tcW w:w="200" w:type="dxa"/>
                  <w:gridSpan w:val="2"/>
                  <w:shd w:val="clear" w:color="auto" w:fill="F2F2F2"/>
                  <w:vAlign w:val="center"/>
                </w:tcPr>
                <w:p w14:paraId="7BCA1404" w14:textId="77777777" w:rsidR="00F36EEF" w:rsidRDefault="00E517B3">
                  <w:r>
                    <w:rPr>
                      <w:rFonts w:eastAsia="Arial" w:cs="Arial"/>
                      <w:b/>
                      <w:bCs/>
                      <w:color w:val="366150"/>
                      <w:szCs w:val="18"/>
                    </w:rPr>
                    <w:lastRenderedPageBreak/>
                    <w:t>Cumulative progress update (Entire period)</w:t>
                  </w:r>
                </w:p>
              </w:tc>
            </w:tr>
            <w:tr w:rsidR="00F36EEF" w14:paraId="0FD0CE63" w14:textId="77777777">
              <w:tc>
                <w:tcPr>
                  <w:tcW w:w="200" w:type="dxa"/>
                  <w:gridSpan w:val="2"/>
                  <w:vAlign w:val="center"/>
                </w:tcPr>
                <w:p w14:paraId="42C161C6" w14:textId="77777777" w:rsidR="00F36EEF" w:rsidRDefault="00E517B3">
                  <w:r>
                    <w:rPr>
                      <w:rFonts w:eastAsia="Arial" w:cs="Arial"/>
                      <w:color w:val="7F7F7F"/>
                      <w:szCs w:val="18"/>
                    </w:rPr>
                    <w:t>Since project inception, implementation of this activity has not yet commenced, as it is scheduled for delivery in Years 3–5 in line with the overall project sequencing. The Terms of Reference (TOR) for the Gender Specialist Consultant are currently under review, representing an important preparatory step toward future implementation.</w:t>
                  </w:r>
                  <w:r>
                    <w:rPr>
                      <w:rFonts w:eastAsia="Arial" w:cs="Arial"/>
                      <w:color w:val="7F7F7F"/>
                      <w:szCs w:val="18"/>
                    </w:rPr>
                    <w:br/>
                    <w:t>In parallel, coordination and planning work has been undertaken for the LiDAR survey, which is expected to be completed with analysis concluding in June 2026. The results of this analysis will provide critical geospatial data to support this activity, particularly in the development of guidelines for participatory village and district spatial planning.</w:t>
                  </w:r>
                  <w:r>
                    <w:rPr>
                      <w:rFonts w:eastAsia="Arial" w:cs="Arial"/>
                      <w:color w:val="7F7F7F"/>
                      <w:szCs w:val="18"/>
                    </w:rPr>
                    <w:br/>
                    <w:t>Overall, progress to date has focused on preparatory and enabling actions rather than direct implementation. These steps are essential to ensure that future</w:t>
                  </w:r>
                  <w:r>
                    <w:rPr>
                      <w:rFonts w:eastAsia="Arial" w:cs="Arial"/>
                      <w:color w:val="7F7F7F"/>
                      <w:szCs w:val="18"/>
                    </w:rPr>
                    <w:t xml:space="preserve"> activities are evidence-based and aligned with climate-informed planning needs. Further updates will be provided in subsequent reporting periods as technical data becomes available and informs the next phase of work.</w:t>
                  </w:r>
                </w:p>
              </w:tc>
            </w:tr>
            <w:tr w:rsidR="00F36EEF" w14:paraId="00FE80E1" w14:textId="77777777">
              <w:tc>
                <w:tcPr>
                  <w:tcW w:w="100" w:type="dxa"/>
                  <w:shd w:val="clear" w:color="auto" w:fill="F2F2F2"/>
                  <w:vAlign w:val="center"/>
                </w:tcPr>
                <w:p w14:paraId="588A5D31" w14:textId="77777777" w:rsidR="00F36EEF" w:rsidRDefault="00E517B3">
                  <w:pPr>
                    <w:jc w:val="center"/>
                  </w:pPr>
                  <w:r>
                    <w:rPr>
                      <w:rFonts w:eastAsia="Arial" w:cs="Arial"/>
                      <w:b/>
                      <w:bCs/>
                      <w:color w:val="366150"/>
                      <w:szCs w:val="18"/>
                    </w:rPr>
                    <w:t>Budget</w:t>
                  </w:r>
                </w:p>
              </w:tc>
              <w:tc>
                <w:tcPr>
                  <w:tcW w:w="100" w:type="dxa"/>
                  <w:vAlign w:val="center"/>
                </w:tcPr>
                <w:p w14:paraId="4F26079A" w14:textId="77777777" w:rsidR="00F36EEF" w:rsidRDefault="00E517B3">
                  <w:pPr>
                    <w:jc w:val="center"/>
                  </w:pPr>
                  <w:r>
                    <w:rPr>
                      <w:rFonts w:eastAsia="Arial" w:cs="Arial"/>
                      <w:color w:val="7F7F7F"/>
                      <w:szCs w:val="18"/>
                    </w:rPr>
                    <w:t>10,000</w:t>
                  </w:r>
                </w:p>
              </w:tc>
            </w:tr>
            <w:tr w:rsidR="00F36EEF" w14:paraId="075F80E4" w14:textId="77777777">
              <w:tc>
                <w:tcPr>
                  <w:tcW w:w="100" w:type="dxa"/>
                  <w:shd w:val="clear" w:color="auto" w:fill="F2F2F2"/>
                  <w:vAlign w:val="center"/>
                </w:tcPr>
                <w:p w14:paraId="3EA2FAB9" w14:textId="77777777" w:rsidR="00F36EEF" w:rsidRDefault="00E517B3">
                  <w:pPr>
                    <w:jc w:val="center"/>
                  </w:pPr>
                  <w:r>
                    <w:rPr>
                      <w:rFonts w:eastAsia="Arial" w:cs="Arial"/>
                      <w:b/>
                      <w:bCs/>
                      <w:color w:val="366150"/>
                      <w:szCs w:val="18"/>
                    </w:rPr>
                    <w:t>Currency</w:t>
                  </w:r>
                </w:p>
              </w:tc>
              <w:tc>
                <w:tcPr>
                  <w:tcW w:w="100" w:type="dxa"/>
                  <w:vAlign w:val="center"/>
                </w:tcPr>
                <w:p w14:paraId="0D7973E3" w14:textId="77777777" w:rsidR="00F36EEF" w:rsidRDefault="00E517B3">
                  <w:pPr>
                    <w:jc w:val="center"/>
                  </w:pPr>
                  <w:r>
                    <w:rPr>
                      <w:rFonts w:eastAsia="Arial" w:cs="Arial"/>
                      <w:color w:val="7F7F7F"/>
                      <w:szCs w:val="18"/>
                    </w:rPr>
                    <w:t>USD</w:t>
                  </w:r>
                </w:p>
              </w:tc>
            </w:tr>
            <w:tr w:rsidR="00F36EEF" w14:paraId="589A23A7" w14:textId="77777777">
              <w:tc>
                <w:tcPr>
                  <w:tcW w:w="100" w:type="dxa"/>
                  <w:shd w:val="clear" w:color="auto" w:fill="F2F2F2"/>
                  <w:vAlign w:val="center"/>
                </w:tcPr>
                <w:p w14:paraId="75E071DB"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3E7CE641" w14:textId="77777777" w:rsidR="00F36EEF" w:rsidRDefault="00E517B3">
                  <w:pPr>
                    <w:jc w:val="center"/>
                  </w:pPr>
                  <w:r>
                    <w:rPr>
                      <w:rFonts w:eastAsia="Arial" w:cs="Arial"/>
                      <w:color w:val="7F7F7F"/>
                      <w:szCs w:val="18"/>
                    </w:rPr>
                    <w:t>31 December 2029</w:t>
                  </w:r>
                </w:p>
              </w:tc>
            </w:tr>
            <w:tr w:rsidR="00F36EEF" w14:paraId="1374AB94" w14:textId="77777777">
              <w:tc>
                <w:tcPr>
                  <w:tcW w:w="200" w:type="dxa"/>
                  <w:gridSpan w:val="2"/>
                  <w:shd w:val="clear" w:color="auto" w:fill="F2F2F2"/>
                  <w:vAlign w:val="center"/>
                </w:tcPr>
                <w:p w14:paraId="2C56A7EB" w14:textId="77777777" w:rsidR="00F36EEF" w:rsidRDefault="00E517B3">
                  <w:r>
                    <w:rPr>
                      <w:rFonts w:eastAsia="Arial" w:cs="Arial"/>
                      <w:b/>
                      <w:bCs/>
                      <w:color w:val="366150"/>
                      <w:szCs w:val="18"/>
                    </w:rPr>
                    <w:t>Responsibility</w:t>
                  </w:r>
                </w:p>
              </w:tc>
            </w:tr>
            <w:tr w:rsidR="00F36EEF" w14:paraId="24AA5D8C" w14:textId="77777777">
              <w:tc>
                <w:tcPr>
                  <w:tcW w:w="200" w:type="dxa"/>
                  <w:gridSpan w:val="2"/>
                  <w:vAlign w:val="center"/>
                </w:tcPr>
                <w:p w14:paraId="7DE711FF" w14:textId="77777777" w:rsidR="00F36EEF" w:rsidRDefault="00E517B3">
                  <w:r>
                    <w:rPr>
                      <w:rFonts w:eastAsia="Arial" w:cs="Arial"/>
                      <w:color w:val="7F7F7F"/>
                      <w:szCs w:val="18"/>
                    </w:rPr>
                    <w:t>UNDP, MEIDECC, Ministry of Lands, NGOs/CSOs, Women’s Affairs Division</w:t>
                  </w:r>
                </w:p>
              </w:tc>
            </w:tr>
            <w:tr w:rsidR="00F36EEF" w14:paraId="6CA3CCBC" w14:textId="77777777">
              <w:tc>
                <w:tcPr>
                  <w:tcW w:w="200" w:type="dxa"/>
                  <w:gridSpan w:val="2"/>
                  <w:shd w:val="clear" w:color="auto" w:fill="F2F2F2"/>
                  <w:vAlign w:val="center"/>
                </w:tcPr>
                <w:p w14:paraId="36D38BB7" w14:textId="77777777" w:rsidR="00F36EEF" w:rsidRDefault="00E517B3">
                  <w:r>
                    <w:rPr>
                      <w:rFonts w:eastAsia="Arial" w:cs="Arial"/>
                      <w:b/>
                      <w:bCs/>
                      <w:color w:val="366150"/>
                      <w:szCs w:val="18"/>
                    </w:rPr>
                    <w:t>Remarks/Notes</w:t>
                  </w:r>
                </w:p>
              </w:tc>
            </w:tr>
            <w:tr w:rsidR="00F36EEF" w14:paraId="0280F783" w14:textId="77777777">
              <w:tc>
                <w:tcPr>
                  <w:tcW w:w="200" w:type="dxa"/>
                  <w:gridSpan w:val="2"/>
                  <w:vAlign w:val="center"/>
                </w:tcPr>
                <w:p w14:paraId="62F23FA8" w14:textId="77777777" w:rsidR="00F36EEF" w:rsidRDefault="00E517B3">
                  <w:r>
                    <w:rPr>
                      <w:rFonts w:eastAsia="Arial" w:cs="Arial"/>
                      <w:color w:val="7F7F7F"/>
                      <w:szCs w:val="18"/>
                    </w:rPr>
                    <w:t>Target: 50% of men and women engaged in 1 village level</w:t>
                  </w:r>
                  <w:r>
                    <w:rPr>
                      <w:rFonts w:eastAsia="Arial" w:cs="Arial"/>
                      <w:color w:val="7F7F7F"/>
                      <w:szCs w:val="18"/>
                    </w:rPr>
                    <w:br/>
                    <w:t xml:space="preserve">At least 30 percent of men and women </w:t>
                  </w:r>
                  <w:r>
                    <w:rPr>
                      <w:rFonts w:eastAsia="Arial" w:cs="Arial"/>
                      <w:color w:val="7F7F7F"/>
                      <w:szCs w:val="18"/>
                    </w:rPr>
                    <w:br/>
                  </w:r>
                  <w:r>
                    <w:rPr>
                      <w:rFonts w:eastAsia="Arial" w:cs="Arial"/>
                      <w:color w:val="7F7F7F"/>
                      <w:szCs w:val="18"/>
                    </w:rPr>
                    <w:br/>
                    <w:t>The indicator is rated GREEN, the Terms of Reference (TOR) for the Gender Specialist Consultant currently under review.</w:t>
                  </w:r>
                  <w:r>
                    <w:rPr>
                      <w:rFonts w:eastAsia="Arial" w:cs="Arial"/>
                      <w:color w:val="7F7F7F"/>
                      <w:szCs w:val="18"/>
                    </w:rPr>
                    <w:br/>
                    <w:t>Preparatory coordination has been undertaken for the LiDAR survey, which is expected to be completed with analysis concluding in June 2026. The results will inform the development of participatory village and district spatial planning guidelines.</w:t>
                  </w:r>
                  <w:r>
                    <w:rPr>
                      <w:rFonts w:eastAsia="Arial" w:cs="Arial"/>
                      <w:color w:val="7F7F7F"/>
                      <w:szCs w:val="18"/>
                    </w:rPr>
                    <w:br/>
                    <w:t>The mitigation action is to progress TOR finalisation and align implementation with the availability of L</w:t>
                  </w:r>
                  <w:r>
                    <w:rPr>
                      <w:rFonts w:eastAsia="Arial" w:cs="Arial"/>
                      <w:color w:val="7F7F7F"/>
                      <w:szCs w:val="18"/>
                    </w:rPr>
                    <w:t>iDAR data in the next reporting periods.</w:t>
                  </w:r>
                </w:p>
              </w:tc>
            </w:tr>
          </w:tbl>
          <w:p w14:paraId="28A40A26"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287620DD" w14:textId="77777777">
              <w:trPr>
                <w:tblHeader/>
              </w:trPr>
              <w:tc>
                <w:tcPr>
                  <w:tcW w:w="200" w:type="dxa"/>
                  <w:gridSpan w:val="2"/>
                  <w:shd w:val="clear" w:color="auto" w:fill="F2F2F2"/>
                  <w:vAlign w:val="center"/>
                </w:tcPr>
                <w:p w14:paraId="38261811" w14:textId="77777777" w:rsidR="00F36EEF" w:rsidRDefault="00E517B3">
                  <w:pPr>
                    <w:jc w:val="center"/>
                  </w:pPr>
                  <w:r>
                    <w:rPr>
                      <w:rFonts w:eastAsia="Arial" w:cs="Arial"/>
                      <w:b/>
                      <w:bCs/>
                      <w:color w:val="366150"/>
                      <w:szCs w:val="18"/>
                    </w:rPr>
                    <w:t>GAP Activity</w:t>
                  </w:r>
                </w:p>
              </w:tc>
            </w:tr>
            <w:tr w:rsidR="00F36EEF" w14:paraId="262AC9DD" w14:textId="77777777">
              <w:tc>
                <w:tcPr>
                  <w:tcW w:w="200" w:type="dxa"/>
                  <w:gridSpan w:val="2"/>
                  <w:vAlign w:val="center"/>
                </w:tcPr>
                <w:p w14:paraId="56D78C36" w14:textId="77777777" w:rsidR="00F36EEF" w:rsidRDefault="00E517B3">
                  <w:pPr>
                    <w:jc w:val="center"/>
                  </w:pPr>
                  <w:r>
                    <w:rPr>
                      <w:rFonts w:eastAsia="Arial" w:cs="Arial"/>
                      <w:color w:val="7F7F7F"/>
                      <w:szCs w:val="18"/>
                    </w:rPr>
                    <w:t>1.3.1</w:t>
                  </w:r>
                  <w:r>
                    <w:rPr>
                      <w:rFonts w:eastAsia="Arial" w:cs="Arial"/>
                      <w:color w:val="7F7F7F"/>
                      <w:szCs w:val="18"/>
                    </w:rPr>
                    <w:br/>
                    <w:t xml:space="preserve">Updated gender-and climate-responsive CDP guidelines developed. </w:t>
                  </w:r>
                  <w:r>
                    <w:rPr>
                      <w:rFonts w:eastAsia="Arial" w:cs="Arial"/>
                      <w:color w:val="7F7F7F"/>
                      <w:szCs w:val="18"/>
                    </w:rPr>
                    <w:br/>
                  </w:r>
                  <w:r>
                    <w:rPr>
                      <w:rFonts w:eastAsia="Arial" w:cs="Arial"/>
                      <w:color w:val="7F7F7F"/>
                      <w:szCs w:val="18"/>
                    </w:rPr>
                    <w:br/>
                  </w:r>
                  <w:r>
                    <w:rPr>
                      <w:rFonts w:eastAsia="Arial" w:cs="Arial"/>
                      <w:color w:val="7F7F7F"/>
                      <w:szCs w:val="18"/>
                    </w:rPr>
                    <w:t>At this stage, no implementation progress has been achieved. However, preparatory actions have been undertaken, including the development of the Terms of Reference (TOR) for the Gender Specialist Consultant and the Technical Expert for Output 1, both of which are currently under review.</w:t>
                  </w:r>
                  <w:r>
                    <w:rPr>
                      <w:rFonts w:eastAsia="Arial" w:cs="Arial"/>
                      <w:color w:val="7F7F7F"/>
                      <w:szCs w:val="18"/>
                    </w:rPr>
                    <w:br/>
                    <w:t>The PMU has also commenced stocktaking of existing Community Development Plans (CDPs) and engaged with the Local Government Department under the Prime Minister’s Office to discuss the way forward for implementing this activi</w:t>
                  </w:r>
                  <w:r>
                    <w:rPr>
                      <w:rFonts w:eastAsia="Arial" w:cs="Arial"/>
                      <w:color w:val="7F7F7F"/>
                      <w:szCs w:val="18"/>
                    </w:rPr>
                    <w:t>ty. This is being undertaken in coordination with the ongoing review and planned launch of CDPs currently being reviewed  by MORDI.</w:t>
                  </w:r>
                  <w:r>
                    <w:rPr>
                      <w:rFonts w:eastAsia="Arial" w:cs="Arial"/>
                      <w:color w:val="7F7F7F"/>
                      <w:szCs w:val="18"/>
                    </w:rPr>
                    <w:br/>
                    <w:t>The activity is scheduled for implementation during Years 3–5. Future progress will be driven by the engagement of the Gender Specialist Consultant and Technical Expert, with updates to be reported in the next reporting period</w:t>
                  </w:r>
                </w:p>
              </w:tc>
            </w:tr>
            <w:tr w:rsidR="00F36EEF" w14:paraId="4D3663FC" w14:textId="77777777">
              <w:tc>
                <w:tcPr>
                  <w:tcW w:w="200" w:type="dxa"/>
                  <w:gridSpan w:val="2"/>
                  <w:shd w:val="clear" w:color="auto" w:fill="F2F2F2"/>
                  <w:vAlign w:val="center"/>
                </w:tcPr>
                <w:p w14:paraId="528ED962" w14:textId="77777777" w:rsidR="00F36EEF" w:rsidRDefault="00E517B3">
                  <w:r>
                    <w:rPr>
                      <w:rFonts w:eastAsia="Arial" w:cs="Arial"/>
                      <w:b/>
                      <w:bCs/>
                      <w:color w:val="366150"/>
                      <w:szCs w:val="18"/>
                    </w:rPr>
                    <w:t>Indicator</w:t>
                  </w:r>
                </w:p>
              </w:tc>
            </w:tr>
            <w:tr w:rsidR="00F36EEF" w14:paraId="24E7BC82" w14:textId="77777777">
              <w:tc>
                <w:tcPr>
                  <w:tcW w:w="200" w:type="dxa"/>
                  <w:gridSpan w:val="2"/>
                  <w:vAlign w:val="center"/>
                </w:tcPr>
                <w:p w14:paraId="3AA69D27" w14:textId="77777777" w:rsidR="00F36EEF" w:rsidRDefault="00E517B3">
                  <w:r>
                    <w:rPr>
                      <w:rFonts w:eastAsia="Arial" w:cs="Arial"/>
                      <w:color w:val="7F7F7F"/>
                      <w:szCs w:val="18"/>
                    </w:rPr>
                    <w:lastRenderedPageBreak/>
                    <w:t>1 gender-responsive CDP guideline</w:t>
                  </w:r>
                </w:p>
              </w:tc>
            </w:tr>
            <w:tr w:rsidR="00F36EEF" w14:paraId="1569B6B3" w14:textId="77777777">
              <w:tc>
                <w:tcPr>
                  <w:tcW w:w="100" w:type="dxa"/>
                  <w:shd w:val="clear" w:color="auto" w:fill="F2F2F2"/>
                  <w:vAlign w:val="center"/>
                </w:tcPr>
                <w:p w14:paraId="69378ACF" w14:textId="77777777" w:rsidR="00F36EEF" w:rsidRDefault="00E517B3">
                  <w:pPr>
                    <w:jc w:val="center"/>
                  </w:pPr>
                  <w:r>
                    <w:rPr>
                      <w:rFonts w:eastAsia="Arial" w:cs="Arial"/>
                      <w:b/>
                      <w:bCs/>
                      <w:color w:val="366150"/>
                      <w:szCs w:val="18"/>
                    </w:rPr>
                    <w:t>Rating of Indicator</w:t>
                  </w:r>
                </w:p>
              </w:tc>
              <w:tc>
                <w:tcPr>
                  <w:tcW w:w="100" w:type="dxa"/>
                  <w:vAlign w:val="center"/>
                </w:tcPr>
                <w:p w14:paraId="12D52143" w14:textId="77777777" w:rsidR="00F36EEF" w:rsidRDefault="00E517B3">
                  <w:pPr>
                    <w:jc w:val="center"/>
                  </w:pPr>
                  <w:r>
                    <w:rPr>
                      <w:rFonts w:eastAsia="Arial" w:cs="Arial"/>
                      <w:color w:val="7F7F7F"/>
                      <w:szCs w:val="18"/>
                    </w:rPr>
                    <w:t>Green</w:t>
                  </w:r>
                </w:p>
              </w:tc>
            </w:tr>
            <w:tr w:rsidR="00F36EEF" w14:paraId="6C0EEE87" w14:textId="77777777">
              <w:tc>
                <w:tcPr>
                  <w:tcW w:w="100" w:type="dxa"/>
                  <w:shd w:val="clear" w:color="auto" w:fill="F2F2F2"/>
                  <w:vAlign w:val="center"/>
                </w:tcPr>
                <w:p w14:paraId="13929CB7" w14:textId="77777777" w:rsidR="00F36EEF" w:rsidRDefault="00E517B3">
                  <w:pPr>
                    <w:jc w:val="center"/>
                  </w:pPr>
                  <w:r>
                    <w:rPr>
                      <w:rFonts w:eastAsia="Arial" w:cs="Arial"/>
                      <w:b/>
                      <w:bCs/>
                      <w:color w:val="366150"/>
                      <w:szCs w:val="18"/>
                    </w:rPr>
                    <w:t>Baseline</w:t>
                  </w:r>
                </w:p>
              </w:tc>
              <w:tc>
                <w:tcPr>
                  <w:tcW w:w="100" w:type="dxa"/>
                  <w:vAlign w:val="center"/>
                </w:tcPr>
                <w:p w14:paraId="7A92C7FB" w14:textId="77777777" w:rsidR="00F36EEF" w:rsidRDefault="00E517B3">
                  <w:pPr>
                    <w:jc w:val="center"/>
                  </w:pPr>
                  <w:r>
                    <w:rPr>
                      <w:rFonts w:eastAsia="Arial" w:cs="Arial"/>
                      <w:color w:val="7F7F7F"/>
                      <w:szCs w:val="18"/>
                    </w:rPr>
                    <w:t>0</w:t>
                  </w:r>
                </w:p>
              </w:tc>
            </w:tr>
            <w:tr w:rsidR="00F36EEF" w14:paraId="425917EC" w14:textId="77777777">
              <w:tc>
                <w:tcPr>
                  <w:tcW w:w="100" w:type="dxa"/>
                  <w:shd w:val="clear" w:color="auto" w:fill="F2F2F2"/>
                  <w:vAlign w:val="center"/>
                </w:tcPr>
                <w:p w14:paraId="13E1A51C"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5287E495" w14:textId="77777777" w:rsidR="00F36EEF" w:rsidRDefault="00E517B3">
                  <w:pPr>
                    <w:jc w:val="center"/>
                  </w:pPr>
                  <w:r>
                    <w:rPr>
                      <w:rFonts w:eastAsia="Arial" w:cs="Arial"/>
                      <w:color w:val="7F7F7F"/>
                      <w:szCs w:val="18"/>
                    </w:rPr>
                    <w:t>1</w:t>
                  </w:r>
                </w:p>
              </w:tc>
            </w:tr>
            <w:tr w:rsidR="00F36EEF" w14:paraId="2ACA628F" w14:textId="77777777">
              <w:tc>
                <w:tcPr>
                  <w:tcW w:w="200" w:type="dxa"/>
                  <w:gridSpan w:val="2"/>
                  <w:shd w:val="clear" w:color="auto" w:fill="F2F2F2"/>
                  <w:vAlign w:val="center"/>
                </w:tcPr>
                <w:p w14:paraId="6EF792DF" w14:textId="77777777" w:rsidR="00F36EEF" w:rsidRDefault="00E517B3">
                  <w:r>
                    <w:rPr>
                      <w:rFonts w:eastAsia="Arial" w:cs="Arial"/>
                      <w:b/>
                      <w:bCs/>
                      <w:color w:val="366150"/>
                      <w:szCs w:val="18"/>
                    </w:rPr>
                    <w:t>Annual progress update (Reporting Period)</w:t>
                  </w:r>
                </w:p>
              </w:tc>
            </w:tr>
            <w:tr w:rsidR="00F36EEF" w14:paraId="2BE5F106" w14:textId="77777777">
              <w:tc>
                <w:tcPr>
                  <w:tcW w:w="200" w:type="dxa"/>
                  <w:gridSpan w:val="2"/>
                  <w:vAlign w:val="center"/>
                </w:tcPr>
                <w:p w14:paraId="3133D101" w14:textId="77777777" w:rsidR="00F36EEF" w:rsidRDefault="00E517B3">
                  <w:r>
                    <w:rPr>
                      <w:rFonts w:eastAsia="Arial" w:cs="Arial"/>
                      <w:color w:val="7F7F7F"/>
                      <w:szCs w:val="18"/>
                    </w:rPr>
                    <w:t>No implementation progress has been achieved during this reporting period. However, several preparatory and coordination activities have been undertaken to support future implementation. The Terms of Reference (TOR) for the Gender Specialist Consultant and Technical Expert for Output 1 are currently under review.</w:t>
                  </w:r>
                  <w:r>
                    <w:rPr>
                      <w:rFonts w:eastAsia="Arial" w:cs="Arial"/>
                      <w:color w:val="7F7F7F"/>
                      <w:szCs w:val="18"/>
                    </w:rPr>
                    <w:br/>
                  </w:r>
                  <w:r>
                    <w:rPr>
                      <w:rFonts w:eastAsia="Arial" w:cs="Arial"/>
                      <w:color w:val="7F7F7F"/>
                      <w:szCs w:val="18"/>
                    </w:rPr>
                    <w:br/>
                    <w:t>The Project Management Unit (PMU) has also conducted a stock take of existing Community Development Plans (CDPs) and engaged with the Local Government Department under the Prime Minister’s Office to discuss the way forward for strengthening and aligning this activity. This work is being coordinated alongside the ongoing review and planned update of CDPs currently supported by MORDI.</w:t>
                  </w:r>
                  <w:r>
                    <w:rPr>
                      <w:rFonts w:eastAsia="Arial" w:cs="Arial"/>
                      <w:color w:val="7F7F7F"/>
                      <w:szCs w:val="18"/>
                    </w:rPr>
                    <w:br/>
                  </w:r>
                  <w:r>
                    <w:rPr>
                      <w:rFonts w:eastAsia="Arial" w:cs="Arial"/>
                      <w:color w:val="7F7F7F"/>
                      <w:szCs w:val="18"/>
                    </w:rPr>
                    <w:br/>
                    <w:t>These preparatory engagements are intended to ensure alignment between national planning processes and the future integrati</w:t>
                  </w:r>
                  <w:r>
                    <w:rPr>
                      <w:rFonts w:eastAsia="Arial" w:cs="Arial"/>
                      <w:color w:val="7F7F7F"/>
                      <w:szCs w:val="18"/>
                    </w:rPr>
                    <w:t>on of climate and gender considerations into community-level planning frameworks. The activity itself is scheduled for implementation during Years 3–5. Further progress will be reported in the next reporting period following finalisation of the TORs and the engagement of the relevant specialists.</w:t>
                  </w:r>
                </w:p>
              </w:tc>
            </w:tr>
            <w:tr w:rsidR="00F36EEF" w14:paraId="034E4721" w14:textId="77777777">
              <w:tc>
                <w:tcPr>
                  <w:tcW w:w="200" w:type="dxa"/>
                  <w:gridSpan w:val="2"/>
                  <w:shd w:val="clear" w:color="auto" w:fill="F2F2F2"/>
                  <w:vAlign w:val="center"/>
                </w:tcPr>
                <w:p w14:paraId="2F5C4EF8" w14:textId="77777777" w:rsidR="00F36EEF" w:rsidRDefault="00E517B3">
                  <w:r>
                    <w:rPr>
                      <w:rFonts w:eastAsia="Arial" w:cs="Arial"/>
                      <w:b/>
                      <w:bCs/>
                      <w:color w:val="366150"/>
                      <w:szCs w:val="18"/>
                    </w:rPr>
                    <w:t>Cumulative progress update (Entire period)</w:t>
                  </w:r>
                </w:p>
              </w:tc>
            </w:tr>
            <w:tr w:rsidR="00F36EEF" w14:paraId="6C05C9F8" w14:textId="77777777">
              <w:tc>
                <w:tcPr>
                  <w:tcW w:w="200" w:type="dxa"/>
                  <w:gridSpan w:val="2"/>
                  <w:vAlign w:val="center"/>
                </w:tcPr>
                <w:p w14:paraId="6D0B77F4" w14:textId="77777777" w:rsidR="00F36EEF" w:rsidRDefault="00E517B3">
                  <w:r>
                    <w:rPr>
                      <w:rFonts w:eastAsia="Arial" w:cs="Arial"/>
                      <w:color w:val="7F7F7F"/>
                      <w:szCs w:val="18"/>
                    </w:rPr>
                    <w:t>The Terms of Reference (TOR) for the Gender Specialist Consultant and the Technical Expert for Output 1 have been developed and are currently under review. In parallel, the Project Management Unit (PMU) has undertaken a stocktake of existing Community Development Plans (CDPs) and engaged with the Local Government Department under the Prime Minister’s Office to discuss alignment and the way forward for strengthening community-level planning processes.</w:t>
                  </w:r>
                  <w:r>
                    <w:rPr>
                      <w:rFonts w:eastAsia="Arial" w:cs="Arial"/>
                      <w:color w:val="7F7F7F"/>
                      <w:szCs w:val="18"/>
                    </w:rPr>
                    <w:br/>
                    <w:t>This work is being coordinated alongside the ongoing review and planned update of CDPs supported by MORDI, ensuring coherence across national and community planning frameworks.</w:t>
                  </w:r>
                  <w:r>
                    <w:rPr>
                      <w:rFonts w:eastAsia="Arial" w:cs="Arial"/>
                      <w:color w:val="7F7F7F"/>
                      <w:szCs w:val="18"/>
                    </w:rPr>
                    <w:br/>
                    <w:t>Overall, progress to date has focused on preparatory actions, stakeholder engagement, and alignment of planning instruments. These steps are essential to enable effective implementation once the activity commences in subsequent reporting periods.</w:t>
                  </w:r>
                </w:p>
              </w:tc>
            </w:tr>
            <w:tr w:rsidR="00F36EEF" w14:paraId="76D967F1" w14:textId="77777777">
              <w:tc>
                <w:tcPr>
                  <w:tcW w:w="100" w:type="dxa"/>
                  <w:shd w:val="clear" w:color="auto" w:fill="F2F2F2"/>
                  <w:vAlign w:val="center"/>
                </w:tcPr>
                <w:p w14:paraId="35222974" w14:textId="77777777" w:rsidR="00F36EEF" w:rsidRDefault="00E517B3">
                  <w:pPr>
                    <w:jc w:val="center"/>
                  </w:pPr>
                  <w:r>
                    <w:rPr>
                      <w:rFonts w:eastAsia="Arial" w:cs="Arial"/>
                      <w:b/>
                      <w:bCs/>
                      <w:color w:val="366150"/>
                      <w:szCs w:val="18"/>
                    </w:rPr>
                    <w:t>Budget</w:t>
                  </w:r>
                </w:p>
              </w:tc>
              <w:tc>
                <w:tcPr>
                  <w:tcW w:w="100" w:type="dxa"/>
                  <w:vAlign w:val="center"/>
                </w:tcPr>
                <w:p w14:paraId="7A9D1271" w14:textId="77777777" w:rsidR="00F36EEF" w:rsidRDefault="00E517B3">
                  <w:pPr>
                    <w:jc w:val="center"/>
                  </w:pPr>
                  <w:r>
                    <w:rPr>
                      <w:rFonts w:eastAsia="Arial" w:cs="Arial"/>
                      <w:color w:val="7F7F7F"/>
                      <w:szCs w:val="18"/>
                    </w:rPr>
                    <w:t>10,000</w:t>
                  </w:r>
                </w:p>
              </w:tc>
            </w:tr>
            <w:tr w:rsidR="00F36EEF" w14:paraId="11E0E2E8" w14:textId="77777777">
              <w:tc>
                <w:tcPr>
                  <w:tcW w:w="100" w:type="dxa"/>
                  <w:shd w:val="clear" w:color="auto" w:fill="F2F2F2"/>
                  <w:vAlign w:val="center"/>
                </w:tcPr>
                <w:p w14:paraId="0D75822A" w14:textId="77777777" w:rsidR="00F36EEF" w:rsidRDefault="00E517B3">
                  <w:pPr>
                    <w:jc w:val="center"/>
                  </w:pPr>
                  <w:r>
                    <w:rPr>
                      <w:rFonts w:eastAsia="Arial" w:cs="Arial"/>
                      <w:b/>
                      <w:bCs/>
                      <w:color w:val="366150"/>
                      <w:szCs w:val="18"/>
                    </w:rPr>
                    <w:t>Currency</w:t>
                  </w:r>
                </w:p>
              </w:tc>
              <w:tc>
                <w:tcPr>
                  <w:tcW w:w="100" w:type="dxa"/>
                  <w:vAlign w:val="center"/>
                </w:tcPr>
                <w:p w14:paraId="700F313D" w14:textId="77777777" w:rsidR="00F36EEF" w:rsidRDefault="00E517B3">
                  <w:pPr>
                    <w:jc w:val="center"/>
                  </w:pPr>
                  <w:r>
                    <w:rPr>
                      <w:rFonts w:eastAsia="Arial" w:cs="Arial"/>
                      <w:color w:val="7F7F7F"/>
                      <w:szCs w:val="18"/>
                    </w:rPr>
                    <w:t>USD</w:t>
                  </w:r>
                </w:p>
              </w:tc>
            </w:tr>
            <w:tr w:rsidR="00F36EEF" w14:paraId="17CDF737" w14:textId="77777777">
              <w:tc>
                <w:tcPr>
                  <w:tcW w:w="100" w:type="dxa"/>
                  <w:shd w:val="clear" w:color="auto" w:fill="F2F2F2"/>
                  <w:vAlign w:val="center"/>
                </w:tcPr>
                <w:p w14:paraId="7B6D8790"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33F6A2BD" w14:textId="77777777" w:rsidR="00F36EEF" w:rsidRDefault="00E517B3">
                  <w:pPr>
                    <w:jc w:val="center"/>
                  </w:pPr>
                  <w:r>
                    <w:rPr>
                      <w:rFonts w:eastAsia="Arial" w:cs="Arial"/>
                      <w:color w:val="7F7F7F"/>
                      <w:szCs w:val="18"/>
                    </w:rPr>
                    <w:t>31 December 2029</w:t>
                  </w:r>
                </w:p>
              </w:tc>
            </w:tr>
            <w:tr w:rsidR="00F36EEF" w14:paraId="1AC7C5AE" w14:textId="77777777">
              <w:tc>
                <w:tcPr>
                  <w:tcW w:w="200" w:type="dxa"/>
                  <w:gridSpan w:val="2"/>
                  <w:shd w:val="clear" w:color="auto" w:fill="F2F2F2"/>
                  <w:vAlign w:val="center"/>
                </w:tcPr>
                <w:p w14:paraId="5391C88E" w14:textId="77777777" w:rsidR="00F36EEF" w:rsidRDefault="00E517B3">
                  <w:r>
                    <w:rPr>
                      <w:rFonts w:eastAsia="Arial" w:cs="Arial"/>
                      <w:b/>
                      <w:bCs/>
                      <w:color w:val="366150"/>
                      <w:szCs w:val="18"/>
                    </w:rPr>
                    <w:t>Responsibility</w:t>
                  </w:r>
                </w:p>
              </w:tc>
            </w:tr>
            <w:tr w:rsidR="00F36EEF" w14:paraId="3BF97DEC" w14:textId="77777777">
              <w:tc>
                <w:tcPr>
                  <w:tcW w:w="200" w:type="dxa"/>
                  <w:gridSpan w:val="2"/>
                  <w:vAlign w:val="center"/>
                </w:tcPr>
                <w:p w14:paraId="7CF772BB" w14:textId="77777777" w:rsidR="00F36EEF" w:rsidRDefault="00E517B3">
                  <w:r>
                    <w:rPr>
                      <w:rFonts w:eastAsia="Arial" w:cs="Arial"/>
                      <w:color w:val="7F7F7F"/>
                      <w:szCs w:val="18"/>
                    </w:rPr>
                    <w:t>UNDP, MEIDECC, Women’s Affairs Division, Department of Local Governments</w:t>
                  </w:r>
                </w:p>
              </w:tc>
            </w:tr>
            <w:tr w:rsidR="00F36EEF" w14:paraId="30336B1C" w14:textId="77777777">
              <w:tc>
                <w:tcPr>
                  <w:tcW w:w="200" w:type="dxa"/>
                  <w:gridSpan w:val="2"/>
                  <w:shd w:val="clear" w:color="auto" w:fill="F2F2F2"/>
                  <w:vAlign w:val="center"/>
                </w:tcPr>
                <w:p w14:paraId="6D60A8AA" w14:textId="77777777" w:rsidR="00F36EEF" w:rsidRDefault="00E517B3">
                  <w:r>
                    <w:rPr>
                      <w:rFonts w:eastAsia="Arial" w:cs="Arial"/>
                      <w:b/>
                      <w:bCs/>
                      <w:color w:val="366150"/>
                      <w:szCs w:val="18"/>
                    </w:rPr>
                    <w:t>Remarks/Notes</w:t>
                  </w:r>
                </w:p>
              </w:tc>
            </w:tr>
            <w:tr w:rsidR="00F36EEF" w14:paraId="17E3CC1D" w14:textId="77777777">
              <w:tc>
                <w:tcPr>
                  <w:tcW w:w="200" w:type="dxa"/>
                  <w:gridSpan w:val="2"/>
                  <w:vAlign w:val="center"/>
                </w:tcPr>
                <w:p w14:paraId="3FA0D3A2" w14:textId="77777777" w:rsidR="00F36EEF" w:rsidRDefault="00E517B3">
                  <w:r>
                    <w:rPr>
                      <w:rFonts w:eastAsia="Arial" w:cs="Arial"/>
                      <w:color w:val="7F7F7F"/>
                      <w:szCs w:val="18"/>
                    </w:rPr>
                    <w:t>The indicator is rated GREEN, the activity is scheduled for implementation in Years 3–5, and is currently in the preparatory phase.</w:t>
                  </w:r>
                  <w:r>
                    <w:rPr>
                      <w:rFonts w:eastAsia="Arial" w:cs="Arial"/>
                      <w:color w:val="7F7F7F"/>
                      <w:szCs w:val="18"/>
                    </w:rPr>
                    <w:br/>
                    <w:t>During the reporting period, progress was limited to coordination and groundwork, including review of the Terms of Reference (TOR) for the Gender Specialist Consultant and Technical Expert for Output 1, stocktaking of existing Community Development Plans (CDPs), and initial engagement with the Local Government Department under the Prime Minister’s Office to support alignment of planning processes.</w:t>
                  </w:r>
                  <w:r>
                    <w:rPr>
                      <w:rFonts w:eastAsia="Arial" w:cs="Arial"/>
                      <w:color w:val="7F7F7F"/>
                      <w:szCs w:val="18"/>
                    </w:rPr>
                    <w:br/>
                    <w:t xml:space="preserve">The mitigation action is to finalise the TORs and progress specialist recruitment to enable implementation in </w:t>
                  </w:r>
                  <w:r>
                    <w:rPr>
                      <w:rFonts w:eastAsia="Arial" w:cs="Arial"/>
                      <w:color w:val="7F7F7F"/>
                      <w:szCs w:val="18"/>
                    </w:rPr>
                    <w:t>subsequent reporting periods.</w:t>
                  </w:r>
                </w:p>
              </w:tc>
            </w:tr>
          </w:tbl>
          <w:p w14:paraId="191A3B58"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671BE605" w14:textId="77777777">
              <w:trPr>
                <w:tblHeader/>
              </w:trPr>
              <w:tc>
                <w:tcPr>
                  <w:tcW w:w="200" w:type="dxa"/>
                  <w:gridSpan w:val="2"/>
                  <w:shd w:val="clear" w:color="auto" w:fill="F2F2F2"/>
                  <w:vAlign w:val="center"/>
                </w:tcPr>
                <w:p w14:paraId="1E636B66" w14:textId="77777777" w:rsidR="00F36EEF" w:rsidRDefault="00E517B3">
                  <w:pPr>
                    <w:jc w:val="center"/>
                  </w:pPr>
                  <w:r>
                    <w:rPr>
                      <w:rFonts w:eastAsia="Arial" w:cs="Arial"/>
                      <w:b/>
                      <w:bCs/>
                      <w:color w:val="366150"/>
                      <w:szCs w:val="18"/>
                    </w:rPr>
                    <w:t>GAP Activity</w:t>
                  </w:r>
                </w:p>
              </w:tc>
            </w:tr>
            <w:tr w:rsidR="00F36EEF" w14:paraId="1CC13B5A" w14:textId="77777777">
              <w:tc>
                <w:tcPr>
                  <w:tcW w:w="200" w:type="dxa"/>
                  <w:gridSpan w:val="2"/>
                  <w:vAlign w:val="center"/>
                </w:tcPr>
                <w:p w14:paraId="34542FF9" w14:textId="77777777" w:rsidR="00F36EEF" w:rsidRDefault="00E517B3">
                  <w:pPr>
                    <w:jc w:val="center"/>
                  </w:pPr>
                  <w:r>
                    <w:rPr>
                      <w:rFonts w:eastAsia="Arial" w:cs="Arial"/>
                      <w:color w:val="7F7F7F"/>
                      <w:szCs w:val="18"/>
                    </w:rPr>
                    <w:t>1.3.2</w:t>
                  </w:r>
                  <w:r>
                    <w:rPr>
                      <w:rFonts w:eastAsia="Arial" w:cs="Arial"/>
                      <w:color w:val="7F7F7F"/>
                      <w:szCs w:val="18"/>
                    </w:rPr>
                    <w:br/>
                    <w:t xml:space="preserve">Develop gender-responsive capacity building package on the new gender and climate-responsive CDP guideline. </w:t>
                  </w:r>
                  <w:r>
                    <w:rPr>
                      <w:rFonts w:eastAsia="Arial" w:cs="Arial"/>
                      <w:color w:val="7F7F7F"/>
                      <w:szCs w:val="18"/>
                    </w:rPr>
                    <w:br/>
                  </w:r>
                  <w:r>
                    <w:rPr>
                      <w:rFonts w:eastAsia="Arial" w:cs="Arial"/>
                      <w:color w:val="7F7F7F"/>
                      <w:szCs w:val="18"/>
                    </w:rPr>
                    <w:t>No direct implementation has been undertaken for this activity during the current reporting period. However, preparatory planning and actions under Activity 1.3.1 directly contribute to and inform its future implementation. These preparatory steps are essential to ensure alignment and coherence between related activities. Further updates will be provided in the next reporting period as implementation progresses.</w:t>
                  </w:r>
                </w:p>
              </w:tc>
            </w:tr>
            <w:tr w:rsidR="00F36EEF" w14:paraId="185C0864" w14:textId="77777777">
              <w:tc>
                <w:tcPr>
                  <w:tcW w:w="200" w:type="dxa"/>
                  <w:gridSpan w:val="2"/>
                  <w:shd w:val="clear" w:color="auto" w:fill="F2F2F2"/>
                  <w:vAlign w:val="center"/>
                </w:tcPr>
                <w:p w14:paraId="3C0EA1A5" w14:textId="77777777" w:rsidR="00F36EEF" w:rsidRDefault="00E517B3">
                  <w:r>
                    <w:rPr>
                      <w:rFonts w:eastAsia="Arial" w:cs="Arial"/>
                      <w:b/>
                      <w:bCs/>
                      <w:color w:val="366150"/>
                      <w:szCs w:val="18"/>
                    </w:rPr>
                    <w:t>Indicator</w:t>
                  </w:r>
                </w:p>
              </w:tc>
            </w:tr>
            <w:tr w:rsidR="00F36EEF" w14:paraId="1CEB0E27" w14:textId="77777777">
              <w:tc>
                <w:tcPr>
                  <w:tcW w:w="200" w:type="dxa"/>
                  <w:gridSpan w:val="2"/>
                  <w:vAlign w:val="center"/>
                </w:tcPr>
                <w:p w14:paraId="1DBAA8D1" w14:textId="77777777" w:rsidR="00F36EEF" w:rsidRDefault="00E517B3">
                  <w:r>
                    <w:rPr>
                      <w:rFonts w:eastAsia="Arial" w:cs="Arial"/>
                      <w:color w:val="7F7F7F"/>
                      <w:szCs w:val="18"/>
                    </w:rPr>
                    <w:t>1 gender-responsive capacity development package</w:t>
                  </w:r>
                </w:p>
              </w:tc>
            </w:tr>
            <w:tr w:rsidR="00F36EEF" w14:paraId="0A1D18A5" w14:textId="77777777">
              <w:tc>
                <w:tcPr>
                  <w:tcW w:w="100" w:type="dxa"/>
                  <w:shd w:val="clear" w:color="auto" w:fill="F2F2F2"/>
                  <w:vAlign w:val="center"/>
                </w:tcPr>
                <w:p w14:paraId="008AB8CD" w14:textId="77777777" w:rsidR="00F36EEF" w:rsidRDefault="00E517B3">
                  <w:pPr>
                    <w:jc w:val="center"/>
                  </w:pPr>
                  <w:r>
                    <w:rPr>
                      <w:rFonts w:eastAsia="Arial" w:cs="Arial"/>
                      <w:b/>
                      <w:bCs/>
                      <w:color w:val="366150"/>
                      <w:szCs w:val="18"/>
                    </w:rPr>
                    <w:t>Rating of Indicator</w:t>
                  </w:r>
                </w:p>
              </w:tc>
              <w:tc>
                <w:tcPr>
                  <w:tcW w:w="100" w:type="dxa"/>
                  <w:vAlign w:val="center"/>
                </w:tcPr>
                <w:p w14:paraId="64E040A6" w14:textId="77777777" w:rsidR="00F36EEF" w:rsidRDefault="00E517B3">
                  <w:pPr>
                    <w:jc w:val="center"/>
                  </w:pPr>
                  <w:r>
                    <w:rPr>
                      <w:rFonts w:eastAsia="Arial" w:cs="Arial"/>
                      <w:color w:val="7F7F7F"/>
                      <w:szCs w:val="18"/>
                    </w:rPr>
                    <w:t>Amber</w:t>
                  </w:r>
                </w:p>
              </w:tc>
            </w:tr>
            <w:tr w:rsidR="00F36EEF" w14:paraId="3B12D21F" w14:textId="77777777">
              <w:tc>
                <w:tcPr>
                  <w:tcW w:w="100" w:type="dxa"/>
                  <w:shd w:val="clear" w:color="auto" w:fill="F2F2F2"/>
                  <w:vAlign w:val="center"/>
                </w:tcPr>
                <w:p w14:paraId="194725F2" w14:textId="77777777" w:rsidR="00F36EEF" w:rsidRDefault="00E517B3">
                  <w:pPr>
                    <w:jc w:val="center"/>
                  </w:pPr>
                  <w:r>
                    <w:rPr>
                      <w:rFonts w:eastAsia="Arial" w:cs="Arial"/>
                      <w:b/>
                      <w:bCs/>
                      <w:color w:val="366150"/>
                      <w:szCs w:val="18"/>
                    </w:rPr>
                    <w:t>Baseline</w:t>
                  </w:r>
                </w:p>
              </w:tc>
              <w:tc>
                <w:tcPr>
                  <w:tcW w:w="100" w:type="dxa"/>
                  <w:vAlign w:val="center"/>
                </w:tcPr>
                <w:p w14:paraId="59876AA3" w14:textId="77777777" w:rsidR="00F36EEF" w:rsidRDefault="00E517B3">
                  <w:pPr>
                    <w:jc w:val="center"/>
                  </w:pPr>
                  <w:r>
                    <w:rPr>
                      <w:rFonts w:eastAsia="Arial" w:cs="Arial"/>
                      <w:color w:val="7F7F7F"/>
                      <w:szCs w:val="18"/>
                    </w:rPr>
                    <w:t>0</w:t>
                  </w:r>
                </w:p>
              </w:tc>
            </w:tr>
            <w:tr w:rsidR="00F36EEF" w14:paraId="183A0169" w14:textId="77777777">
              <w:tc>
                <w:tcPr>
                  <w:tcW w:w="100" w:type="dxa"/>
                  <w:shd w:val="clear" w:color="auto" w:fill="F2F2F2"/>
                  <w:vAlign w:val="center"/>
                </w:tcPr>
                <w:p w14:paraId="5C13C01C"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7CBDCBA2" w14:textId="77777777" w:rsidR="00F36EEF" w:rsidRDefault="00E517B3">
                  <w:pPr>
                    <w:jc w:val="center"/>
                  </w:pPr>
                  <w:r>
                    <w:rPr>
                      <w:rFonts w:eastAsia="Arial" w:cs="Arial"/>
                      <w:color w:val="7F7F7F"/>
                      <w:szCs w:val="18"/>
                    </w:rPr>
                    <w:t>1</w:t>
                  </w:r>
                </w:p>
              </w:tc>
            </w:tr>
            <w:tr w:rsidR="00F36EEF" w14:paraId="4742DE84" w14:textId="77777777">
              <w:tc>
                <w:tcPr>
                  <w:tcW w:w="200" w:type="dxa"/>
                  <w:gridSpan w:val="2"/>
                  <w:shd w:val="clear" w:color="auto" w:fill="F2F2F2"/>
                  <w:vAlign w:val="center"/>
                </w:tcPr>
                <w:p w14:paraId="0454E0DB" w14:textId="77777777" w:rsidR="00F36EEF" w:rsidRDefault="00E517B3">
                  <w:r>
                    <w:rPr>
                      <w:rFonts w:eastAsia="Arial" w:cs="Arial"/>
                      <w:b/>
                      <w:bCs/>
                      <w:color w:val="366150"/>
                      <w:szCs w:val="18"/>
                    </w:rPr>
                    <w:t>Annual progress update (Reporting Period)</w:t>
                  </w:r>
                </w:p>
              </w:tc>
            </w:tr>
            <w:tr w:rsidR="00F36EEF" w14:paraId="413B0974" w14:textId="77777777">
              <w:tc>
                <w:tcPr>
                  <w:tcW w:w="200" w:type="dxa"/>
                  <w:gridSpan w:val="2"/>
                  <w:vAlign w:val="center"/>
                </w:tcPr>
                <w:p w14:paraId="6B5F4731" w14:textId="77777777" w:rsidR="00F36EEF" w:rsidRDefault="00E517B3">
                  <w:r>
                    <w:rPr>
                      <w:rFonts w:eastAsia="Arial" w:cs="Arial"/>
                      <w:color w:val="7F7F7F"/>
                      <w:szCs w:val="18"/>
                    </w:rPr>
                    <w:t>No direct implementation has been undertaken for this activity during the current reporting period. Progress is currently at the preparatory stage, as this activity is dependent on and will be informed by Activity 1.3.1.</w:t>
                  </w:r>
                  <w:r>
                    <w:rPr>
                      <w:rFonts w:eastAsia="Arial" w:cs="Arial"/>
                      <w:color w:val="7F7F7F"/>
                      <w:szCs w:val="18"/>
                    </w:rPr>
                    <w:br/>
                    <w:t>Preparatory planning and coordination under Activity 1.3.1 are contributing to the groundwork for this activity, ensuring alignment and consistency across related outputs. These preparatory actions are focused on establishing the necessary technical and institutional foundations required for future implementation.</w:t>
                  </w:r>
                  <w:r>
                    <w:rPr>
                      <w:rFonts w:eastAsia="Arial" w:cs="Arial"/>
                      <w:color w:val="7F7F7F"/>
                      <w:szCs w:val="18"/>
                    </w:rPr>
                    <w:br/>
                    <w:t xml:space="preserve">As such, progress to date has been limited to early-stage planning and sequencing within the broader project framework. No standalone output has yet been delivered under this activity during the </w:t>
                  </w:r>
                  <w:r>
                    <w:rPr>
                      <w:rFonts w:eastAsia="Arial" w:cs="Arial"/>
                      <w:color w:val="7F7F7F"/>
                      <w:szCs w:val="18"/>
                    </w:rPr>
                    <w:t>reporting period. Further progress will be reported in the next reporting cycle as linked preparatory work advances and implementation becomes possible.</w:t>
                  </w:r>
                </w:p>
              </w:tc>
            </w:tr>
            <w:tr w:rsidR="00F36EEF" w14:paraId="751478AE" w14:textId="77777777">
              <w:tc>
                <w:tcPr>
                  <w:tcW w:w="200" w:type="dxa"/>
                  <w:gridSpan w:val="2"/>
                  <w:shd w:val="clear" w:color="auto" w:fill="F2F2F2"/>
                  <w:vAlign w:val="center"/>
                </w:tcPr>
                <w:p w14:paraId="10E67B4A" w14:textId="77777777" w:rsidR="00F36EEF" w:rsidRDefault="00E517B3">
                  <w:r>
                    <w:rPr>
                      <w:rFonts w:eastAsia="Arial" w:cs="Arial"/>
                      <w:b/>
                      <w:bCs/>
                      <w:color w:val="366150"/>
                      <w:szCs w:val="18"/>
                    </w:rPr>
                    <w:t>Cumulative progress update (Entire period)</w:t>
                  </w:r>
                </w:p>
              </w:tc>
            </w:tr>
            <w:tr w:rsidR="00F36EEF" w14:paraId="57AB092B" w14:textId="77777777">
              <w:tc>
                <w:tcPr>
                  <w:tcW w:w="200" w:type="dxa"/>
                  <w:gridSpan w:val="2"/>
                  <w:vAlign w:val="center"/>
                </w:tcPr>
                <w:p w14:paraId="2D66B142" w14:textId="77777777" w:rsidR="00F36EEF" w:rsidRDefault="00E517B3">
                  <w:r>
                    <w:rPr>
                      <w:rFonts w:eastAsia="Arial" w:cs="Arial"/>
                      <w:color w:val="7F7F7F"/>
                      <w:szCs w:val="18"/>
                    </w:rPr>
                    <w:t>Since project inception, no direct implementation has commenced for this activity, as it is dependent on and closely linked to Activity 1.3.1. As a result, progress has remained at the preparatory stage throughout the reporting period.</w:t>
                  </w:r>
                  <w:r>
                    <w:rPr>
                      <w:rFonts w:eastAsia="Arial" w:cs="Arial"/>
                      <w:color w:val="7F7F7F"/>
                      <w:szCs w:val="18"/>
                    </w:rPr>
                    <w:br/>
                    <w:t>Preparatory work under Activity 1.3.1 has contributed to establishing the necessary technical and institutional foundations that will enable the implementation of this activity in subsequent phases. These actions are focused on ensuring alignment, sequencing, and coherence across related project outputs.</w:t>
                  </w:r>
                  <w:r>
                    <w:rPr>
                      <w:rFonts w:eastAsia="Arial" w:cs="Arial"/>
                      <w:color w:val="7F7F7F"/>
                      <w:szCs w:val="18"/>
                    </w:rPr>
                    <w:br/>
                    <w:t>Overall, progress to date has consisted of early-stage planning and coordination within the broader project framework rather than standalone implementation. The activity remains on track for future deliver</w:t>
                  </w:r>
                  <w:r>
                    <w:rPr>
                      <w:rFonts w:eastAsia="Arial" w:cs="Arial"/>
                      <w:color w:val="7F7F7F"/>
                      <w:szCs w:val="18"/>
                    </w:rPr>
                    <w:t>y, with implementation expected to proceed once the linked preparatory work under Activity 1.3.1 is sufficiently advanced. Further updates will be provided in subsequent reporting periods as implementation progresses.</w:t>
                  </w:r>
                </w:p>
              </w:tc>
            </w:tr>
            <w:tr w:rsidR="00F36EEF" w14:paraId="1AABD539" w14:textId="77777777">
              <w:tc>
                <w:tcPr>
                  <w:tcW w:w="100" w:type="dxa"/>
                  <w:shd w:val="clear" w:color="auto" w:fill="F2F2F2"/>
                  <w:vAlign w:val="center"/>
                </w:tcPr>
                <w:p w14:paraId="578B8871" w14:textId="77777777" w:rsidR="00F36EEF" w:rsidRDefault="00E517B3">
                  <w:pPr>
                    <w:jc w:val="center"/>
                  </w:pPr>
                  <w:r>
                    <w:rPr>
                      <w:rFonts w:eastAsia="Arial" w:cs="Arial"/>
                      <w:b/>
                      <w:bCs/>
                      <w:color w:val="366150"/>
                      <w:szCs w:val="18"/>
                    </w:rPr>
                    <w:t>Budget</w:t>
                  </w:r>
                </w:p>
              </w:tc>
              <w:tc>
                <w:tcPr>
                  <w:tcW w:w="100" w:type="dxa"/>
                  <w:vAlign w:val="center"/>
                </w:tcPr>
                <w:p w14:paraId="1EFE3E61" w14:textId="77777777" w:rsidR="00F36EEF" w:rsidRDefault="00E517B3">
                  <w:pPr>
                    <w:jc w:val="center"/>
                  </w:pPr>
                  <w:r>
                    <w:rPr>
                      <w:rFonts w:eastAsia="Arial" w:cs="Arial"/>
                      <w:color w:val="7F7F7F"/>
                      <w:szCs w:val="18"/>
                    </w:rPr>
                    <w:t>10,000</w:t>
                  </w:r>
                </w:p>
              </w:tc>
            </w:tr>
            <w:tr w:rsidR="00F36EEF" w14:paraId="4B1D6342" w14:textId="77777777">
              <w:tc>
                <w:tcPr>
                  <w:tcW w:w="100" w:type="dxa"/>
                  <w:shd w:val="clear" w:color="auto" w:fill="F2F2F2"/>
                  <w:vAlign w:val="center"/>
                </w:tcPr>
                <w:p w14:paraId="4D1FB835" w14:textId="77777777" w:rsidR="00F36EEF" w:rsidRDefault="00E517B3">
                  <w:pPr>
                    <w:jc w:val="center"/>
                  </w:pPr>
                  <w:r>
                    <w:rPr>
                      <w:rFonts w:eastAsia="Arial" w:cs="Arial"/>
                      <w:b/>
                      <w:bCs/>
                      <w:color w:val="366150"/>
                      <w:szCs w:val="18"/>
                    </w:rPr>
                    <w:t>Currency</w:t>
                  </w:r>
                </w:p>
              </w:tc>
              <w:tc>
                <w:tcPr>
                  <w:tcW w:w="100" w:type="dxa"/>
                  <w:vAlign w:val="center"/>
                </w:tcPr>
                <w:p w14:paraId="54EAB48D" w14:textId="77777777" w:rsidR="00F36EEF" w:rsidRDefault="00E517B3">
                  <w:pPr>
                    <w:jc w:val="center"/>
                  </w:pPr>
                  <w:r>
                    <w:rPr>
                      <w:rFonts w:eastAsia="Arial" w:cs="Arial"/>
                      <w:color w:val="7F7F7F"/>
                      <w:szCs w:val="18"/>
                    </w:rPr>
                    <w:t>USD</w:t>
                  </w:r>
                </w:p>
              </w:tc>
            </w:tr>
            <w:tr w:rsidR="00F36EEF" w14:paraId="12E62245" w14:textId="77777777">
              <w:tc>
                <w:tcPr>
                  <w:tcW w:w="100" w:type="dxa"/>
                  <w:shd w:val="clear" w:color="auto" w:fill="F2F2F2"/>
                  <w:vAlign w:val="center"/>
                </w:tcPr>
                <w:p w14:paraId="4175B33E"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5B6A2A50" w14:textId="77777777" w:rsidR="00F36EEF" w:rsidRDefault="00E517B3">
                  <w:pPr>
                    <w:jc w:val="center"/>
                  </w:pPr>
                  <w:r>
                    <w:rPr>
                      <w:rFonts w:eastAsia="Arial" w:cs="Arial"/>
                      <w:color w:val="7F7F7F"/>
                      <w:szCs w:val="18"/>
                    </w:rPr>
                    <w:t>31 December 2030</w:t>
                  </w:r>
                </w:p>
              </w:tc>
            </w:tr>
            <w:tr w:rsidR="00F36EEF" w14:paraId="7C9B5993" w14:textId="77777777">
              <w:tc>
                <w:tcPr>
                  <w:tcW w:w="200" w:type="dxa"/>
                  <w:gridSpan w:val="2"/>
                  <w:shd w:val="clear" w:color="auto" w:fill="F2F2F2"/>
                  <w:vAlign w:val="center"/>
                </w:tcPr>
                <w:p w14:paraId="21BD776D" w14:textId="77777777" w:rsidR="00F36EEF" w:rsidRDefault="00E517B3">
                  <w:r>
                    <w:rPr>
                      <w:rFonts w:eastAsia="Arial" w:cs="Arial"/>
                      <w:b/>
                      <w:bCs/>
                      <w:color w:val="366150"/>
                      <w:szCs w:val="18"/>
                    </w:rPr>
                    <w:t>Responsibility</w:t>
                  </w:r>
                </w:p>
              </w:tc>
            </w:tr>
            <w:tr w:rsidR="00F36EEF" w14:paraId="171CBD7D" w14:textId="77777777">
              <w:tc>
                <w:tcPr>
                  <w:tcW w:w="200" w:type="dxa"/>
                  <w:gridSpan w:val="2"/>
                  <w:vAlign w:val="center"/>
                </w:tcPr>
                <w:p w14:paraId="6EC85975" w14:textId="77777777" w:rsidR="00F36EEF" w:rsidRDefault="00E517B3">
                  <w:r>
                    <w:rPr>
                      <w:rFonts w:eastAsia="Arial" w:cs="Arial"/>
                      <w:color w:val="7F7F7F"/>
                      <w:szCs w:val="18"/>
                    </w:rPr>
                    <w:t>UNDP, Department of Local Government, Women’s Affairs Division</w:t>
                  </w:r>
                </w:p>
              </w:tc>
            </w:tr>
            <w:tr w:rsidR="00F36EEF" w14:paraId="03F543E0" w14:textId="77777777">
              <w:tc>
                <w:tcPr>
                  <w:tcW w:w="200" w:type="dxa"/>
                  <w:gridSpan w:val="2"/>
                  <w:shd w:val="clear" w:color="auto" w:fill="F2F2F2"/>
                  <w:vAlign w:val="center"/>
                </w:tcPr>
                <w:p w14:paraId="449E321C" w14:textId="77777777" w:rsidR="00F36EEF" w:rsidRDefault="00E517B3">
                  <w:r>
                    <w:rPr>
                      <w:rFonts w:eastAsia="Arial" w:cs="Arial"/>
                      <w:b/>
                      <w:bCs/>
                      <w:color w:val="366150"/>
                      <w:szCs w:val="18"/>
                    </w:rPr>
                    <w:t>Remarks/Notes</w:t>
                  </w:r>
                </w:p>
              </w:tc>
            </w:tr>
            <w:tr w:rsidR="00F36EEF" w14:paraId="065BB201" w14:textId="77777777">
              <w:tc>
                <w:tcPr>
                  <w:tcW w:w="200" w:type="dxa"/>
                  <w:gridSpan w:val="2"/>
                  <w:vAlign w:val="center"/>
                </w:tcPr>
                <w:p w14:paraId="7339AAD5" w14:textId="77777777" w:rsidR="00F36EEF" w:rsidRDefault="00E517B3">
                  <w:r>
                    <w:rPr>
                      <w:rFonts w:eastAsia="Arial" w:cs="Arial"/>
                      <w:color w:val="7F7F7F"/>
                      <w:szCs w:val="18"/>
                    </w:rPr>
                    <w:lastRenderedPageBreak/>
                    <w:t>The indicator is rated AMBER, as no direct implementation has taken place during this reporting period. The activity is currently in a preparatory phase and is dependent on progress under Activity 1.3.1, which is informing its design and sequencing.</w:t>
                  </w:r>
                  <w:r>
                    <w:rPr>
                      <w:rFonts w:eastAsia="Arial" w:cs="Arial"/>
                      <w:color w:val="7F7F7F"/>
                      <w:szCs w:val="18"/>
                    </w:rPr>
                    <w:br/>
                    <w:t>During the reporting period, progress was limited to preparatory planning and coordination within Activity 1.3.1, which is laying the groundwork for future implementation.</w:t>
                  </w:r>
                  <w:r>
                    <w:rPr>
                      <w:rFonts w:eastAsia="Arial" w:cs="Arial"/>
                      <w:color w:val="7F7F7F"/>
                      <w:szCs w:val="18"/>
                    </w:rPr>
                    <w:br/>
                    <w:t>The mitigation action is to continue advancing Activity 1.3.1 and ensure timely alignment and integration of its outputs to enable implementation of this activity in subsequent reporting periods</w:t>
                  </w:r>
                </w:p>
              </w:tc>
            </w:tr>
          </w:tbl>
          <w:p w14:paraId="06C89753"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42865741" w14:textId="77777777">
              <w:trPr>
                <w:tblHeader/>
              </w:trPr>
              <w:tc>
                <w:tcPr>
                  <w:tcW w:w="200" w:type="dxa"/>
                  <w:gridSpan w:val="2"/>
                  <w:shd w:val="clear" w:color="auto" w:fill="F2F2F2"/>
                  <w:vAlign w:val="center"/>
                </w:tcPr>
                <w:p w14:paraId="5861FF27" w14:textId="77777777" w:rsidR="00F36EEF" w:rsidRDefault="00E517B3">
                  <w:pPr>
                    <w:jc w:val="center"/>
                  </w:pPr>
                  <w:r>
                    <w:rPr>
                      <w:rFonts w:eastAsia="Arial" w:cs="Arial"/>
                      <w:b/>
                      <w:bCs/>
                      <w:color w:val="366150"/>
                      <w:szCs w:val="18"/>
                    </w:rPr>
                    <w:t>GAP Activity</w:t>
                  </w:r>
                </w:p>
              </w:tc>
            </w:tr>
            <w:tr w:rsidR="00F36EEF" w14:paraId="20CE2E2B" w14:textId="77777777">
              <w:tc>
                <w:tcPr>
                  <w:tcW w:w="200" w:type="dxa"/>
                  <w:gridSpan w:val="2"/>
                  <w:vAlign w:val="center"/>
                </w:tcPr>
                <w:p w14:paraId="36CE3B85" w14:textId="77777777" w:rsidR="00F36EEF" w:rsidRDefault="00E517B3">
                  <w:pPr>
                    <w:jc w:val="center"/>
                  </w:pPr>
                  <w:r>
                    <w:rPr>
                      <w:rFonts w:eastAsia="Arial" w:cs="Arial"/>
                      <w:color w:val="7F7F7F"/>
                      <w:szCs w:val="18"/>
                    </w:rPr>
                    <w:t>1.3.3. support equitable participation of decision makers and officials (men and women) in the capacity development trainings* No progress has been made on this activity during the current reporting period, as its implementation is dependent on the outcomes of Activity 1.3.2, including the development of a responsive capacity development package following stakeholder consultations.</w:t>
                  </w:r>
                  <w:r>
                    <w:rPr>
                      <w:rFonts w:eastAsia="Arial" w:cs="Arial"/>
                      <w:color w:val="7F7F7F"/>
                      <w:szCs w:val="18"/>
                    </w:rPr>
                    <w:br/>
                    <w:t>Planning for this activity is scheduled for implementation between Years 2–6, with further progress to be reported in subsequent reporting periods. However, coordination and preparatory meetings under Activity 1.3.1 have contributed to initial groundwork and helped inform early preparation for this activity.</w:t>
                  </w:r>
                </w:p>
              </w:tc>
            </w:tr>
            <w:tr w:rsidR="00F36EEF" w14:paraId="144CC067" w14:textId="77777777">
              <w:tc>
                <w:tcPr>
                  <w:tcW w:w="200" w:type="dxa"/>
                  <w:gridSpan w:val="2"/>
                  <w:shd w:val="clear" w:color="auto" w:fill="F2F2F2"/>
                  <w:vAlign w:val="center"/>
                </w:tcPr>
                <w:p w14:paraId="20CDDAB9" w14:textId="77777777" w:rsidR="00F36EEF" w:rsidRDefault="00E517B3">
                  <w:r>
                    <w:rPr>
                      <w:rFonts w:eastAsia="Arial" w:cs="Arial"/>
                      <w:b/>
                      <w:bCs/>
                      <w:color w:val="366150"/>
                      <w:szCs w:val="18"/>
                    </w:rPr>
                    <w:t>Indicator</w:t>
                  </w:r>
                </w:p>
              </w:tc>
            </w:tr>
            <w:tr w:rsidR="00F36EEF" w14:paraId="7E7B7A12" w14:textId="77777777">
              <w:tc>
                <w:tcPr>
                  <w:tcW w:w="200" w:type="dxa"/>
                  <w:gridSpan w:val="2"/>
                  <w:vAlign w:val="center"/>
                </w:tcPr>
                <w:p w14:paraId="5F7DF70C" w14:textId="77777777" w:rsidR="00F36EEF" w:rsidRDefault="00E517B3">
                  <w:r>
                    <w:rPr>
                      <w:rFonts w:eastAsia="Arial" w:cs="Arial"/>
                      <w:color w:val="7F7F7F"/>
                      <w:szCs w:val="18"/>
                    </w:rPr>
                    <w:t>Equitable participation of men and women decision makers*</w:t>
                  </w:r>
                </w:p>
              </w:tc>
            </w:tr>
            <w:tr w:rsidR="00F36EEF" w14:paraId="7A8CBCA7" w14:textId="77777777">
              <w:tc>
                <w:tcPr>
                  <w:tcW w:w="100" w:type="dxa"/>
                  <w:shd w:val="clear" w:color="auto" w:fill="F2F2F2"/>
                  <w:vAlign w:val="center"/>
                </w:tcPr>
                <w:p w14:paraId="62070843" w14:textId="77777777" w:rsidR="00F36EEF" w:rsidRDefault="00E517B3">
                  <w:pPr>
                    <w:jc w:val="center"/>
                  </w:pPr>
                  <w:r>
                    <w:rPr>
                      <w:rFonts w:eastAsia="Arial" w:cs="Arial"/>
                      <w:b/>
                      <w:bCs/>
                      <w:color w:val="366150"/>
                      <w:szCs w:val="18"/>
                    </w:rPr>
                    <w:t>Rating of Indicator</w:t>
                  </w:r>
                </w:p>
              </w:tc>
              <w:tc>
                <w:tcPr>
                  <w:tcW w:w="100" w:type="dxa"/>
                  <w:vAlign w:val="center"/>
                </w:tcPr>
                <w:p w14:paraId="42D4D8C4" w14:textId="77777777" w:rsidR="00F36EEF" w:rsidRDefault="00E517B3">
                  <w:pPr>
                    <w:jc w:val="center"/>
                  </w:pPr>
                  <w:r>
                    <w:rPr>
                      <w:rFonts w:eastAsia="Arial" w:cs="Arial"/>
                      <w:color w:val="7F7F7F"/>
                      <w:szCs w:val="18"/>
                    </w:rPr>
                    <w:t>Amber</w:t>
                  </w:r>
                </w:p>
              </w:tc>
            </w:tr>
            <w:tr w:rsidR="00F36EEF" w14:paraId="1485B81E" w14:textId="77777777">
              <w:tc>
                <w:tcPr>
                  <w:tcW w:w="100" w:type="dxa"/>
                  <w:shd w:val="clear" w:color="auto" w:fill="F2F2F2"/>
                  <w:vAlign w:val="center"/>
                </w:tcPr>
                <w:p w14:paraId="042E50A0" w14:textId="77777777" w:rsidR="00F36EEF" w:rsidRDefault="00E517B3">
                  <w:pPr>
                    <w:jc w:val="center"/>
                  </w:pPr>
                  <w:r>
                    <w:rPr>
                      <w:rFonts w:eastAsia="Arial" w:cs="Arial"/>
                      <w:b/>
                      <w:bCs/>
                      <w:color w:val="366150"/>
                      <w:szCs w:val="18"/>
                    </w:rPr>
                    <w:t>Baseline</w:t>
                  </w:r>
                </w:p>
              </w:tc>
              <w:tc>
                <w:tcPr>
                  <w:tcW w:w="100" w:type="dxa"/>
                  <w:vAlign w:val="center"/>
                </w:tcPr>
                <w:p w14:paraId="7FD7CAA2" w14:textId="77777777" w:rsidR="00F36EEF" w:rsidRDefault="00E517B3">
                  <w:pPr>
                    <w:jc w:val="center"/>
                  </w:pPr>
                  <w:r>
                    <w:rPr>
                      <w:rFonts w:eastAsia="Arial" w:cs="Arial"/>
                      <w:color w:val="7F7F7F"/>
                      <w:szCs w:val="18"/>
                    </w:rPr>
                    <w:t>0</w:t>
                  </w:r>
                </w:p>
              </w:tc>
            </w:tr>
            <w:tr w:rsidR="00F36EEF" w14:paraId="3E5171A1" w14:textId="77777777">
              <w:tc>
                <w:tcPr>
                  <w:tcW w:w="100" w:type="dxa"/>
                  <w:shd w:val="clear" w:color="auto" w:fill="F2F2F2"/>
                  <w:vAlign w:val="center"/>
                </w:tcPr>
                <w:p w14:paraId="68F515C3"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1D50C2E4" w14:textId="77777777" w:rsidR="00F36EEF" w:rsidRDefault="00E517B3">
                  <w:pPr>
                    <w:jc w:val="center"/>
                  </w:pPr>
                  <w:r>
                    <w:rPr>
                      <w:rFonts w:eastAsia="Arial" w:cs="Arial"/>
                      <w:color w:val="7F7F7F"/>
                      <w:szCs w:val="18"/>
                    </w:rPr>
                    <w:t>1</w:t>
                  </w:r>
                </w:p>
              </w:tc>
            </w:tr>
            <w:tr w:rsidR="00F36EEF" w14:paraId="530E4729" w14:textId="77777777">
              <w:tc>
                <w:tcPr>
                  <w:tcW w:w="200" w:type="dxa"/>
                  <w:gridSpan w:val="2"/>
                  <w:shd w:val="clear" w:color="auto" w:fill="F2F2F2"/>
                  <w:vAlign w:val="center"/>
                </w:tcPr>
                <w:p w14:paraId="55810E4B" w14:textId="77777777" w:rsidR="00F36EEF" w:rsidRDefault="00E517B3">
                  <w:r>
                    <w:rPr>
                      <w:rFonts w:eastAsia="Arial" w:cs="Arial"/>
                      <w:b/>
                      <w:bCs/>
                      <w:color w:val="366150"/>
                      <w:szCs w:val="18"/>
                    </w:rPr>
                    <w:t>Annual progress update (Reporting Period)</w:t>
                  </w:r>
                </w:p>
              </w:tc>
            </w:tr>
            <w:tr w:rsidR="00F36EEF" w14:paraId="7C612318" w14:textId="77777777">
              <w:tc>
                <w:tcPr>
                  <w:tcW w:w="200" w:type="dxa"/>
                  <w:gridSpan w:val="2"/>
                  <w:vAlign w:val="center"/>
                </w:tcPr>
                <w:p w14:paraId="65CCC9A8" w14:textId="77777777" w:rsidR="00F36EEF" w:rsidRDefault="00E517B3">
                  <w:r>
                    <w:rPr>
                      <w:rFonts w:eastAsia="Arial" w:cs="Arial"/>
                      <w:color w:val="7F7F7F"/>
                      <w:szCs w:val="18"/>
                    </w:rPr>
                    <w:t>No implementation progress has been achieved during this reporting period, as this activity is dependent on the completion of Activity 1.3.2, including the development of a responsive capacity development package following stakeholder consultations.</w:t>
                  </w:r>
                  <w:r>
                    <w:rPr>
                      <w:rFonts w:eastAsia="Arial" w:cs="Arial"/>
                      <w:color w:val="7F7F7F"/>
                      <w:szCs w:val="18"/>
                    </w:rPr>
                    <w:br/>
                    <w:t>Preparatory work has been undertaken through coordination and planning activities under Activity 1.3.1, which have contributed to early groundwork and informed the overall approach for this activity. These preparatory engagements are supporting alignment across related activities and ensuring consistency in sequencing within the broader project framework.</w:t>
                  </w:r>
                  <w:r>
                    <w:rPr>
                      <w:rFonts w:eastAsia="Arial" w:cs="Arial"/>
                      <w:color w:val="7F7F7F"/>
                      <w:szCs w:val="18"/>
                    </w:rPr>
                    <w:br/>
                    <w:t>The activity is planned for implementation between Years 2–6. Further progress will be reported in subsequent reporting periods once the outcomes of Acti</w:t>
                  </w:r>
                  <w:r>
                    <w:rPr>
                      <w:rFonts w:eastAsia="Arial" w:cs="Arial"/>
                      <w:color w:val="7F7F7F"/>
                      <w:szCs w:val="18"/>
                    </w:rPr>
                    <w:t>vity 1.3.2 are completed and implementation can proceed.</w:t>
                  </w:r>
                  <w:r>
                    <w:rPr>
                      <w:rFonts w:eastAsia="Arial" w:cs="Arial"/>
                      <w:color w:val="7F7F7F"/>
                      <w:szCs w:val="18"/>
                    </w:rPr>
                    <w:br/>
                  </w:r>
                  <w:r>
                    <w:rPr>
                      <w:rFonts w:eastAsia="Arial" w:cs="Arial"/>
                      <w:color w:val="7F7F7F"/>
                      <w:szCs w:val="18"/>
                    </w:rPr>
                    <w:br/>
                    <w:t>However, GRM training for Community Management Committees, Town Officers, District Officers, and community consultations has included the collection of sex-disaggregated data. A similar approach will be applied to future capacity development training activities to ensure consistent gender-responsive monitoring and reporting.</w:t>
                  </w:r>
                </w:p>
              </w:tc>
            </w:tr>
            <w:tr w:rsidR="00F36EEF" w14:paraId="636FBC11" w14:textId="77777777">
              <w:tc>
                <w:tcPr>
                  <w:tcW w:w="200" w:type="dxa"/>
                  <w:gridSpan w:val="2"/>
                  <w:shd w:val="clear" w:color="auto" w:fill="F2F2F2"/>
                  <w:vAlign w:val="center"/>
                </w:tcPr>
                <w:p w14:paraId="358C5398" w14:textId="77777777" w:rsidR="00F36EEF" w:rsidRDefault="00E517B3">
                  <w:r>
                    <w:rPr>
                      <w:rFonts w:eastAsia="Arial" w:cs="Arial"/>
                      <w:b/>
                      <w:bCs/>
                      <w:color w:val="366150"/>
                      <w:szCs w:val="18"/>
                    </w:rPr>
                    <w:t>Cumulative progress update (Entire period)</w:t>
                  </w:r>
                </w:p>
              </w:tc>
            </w:tr>
            <w:tr w:rsidR="00F36EEF" w14:paraId="117A8526" w14:textId="77777777">
              <w:tc>
                <w:tcPr>
                  <w:tcW w:w="200" w:type="dxa"/>
                  <w:gridSpan w:val="2"/>
                  <w:vAlign w:val="center"/>
                </w:tcPr>
                <w:p w14:paraId="508ECDD0" w14:textId="77777777" w:rsidR="00F36EEF" w:rsidRDefault="00E517B3">
                  <w:r>
                    <w:rPr>
                      <w:rFonts w:eastAsia="Arial" w:cs="Arial"/>
                      <w:color w:val="7F7F7F"/>
                      <w:szCs w:val="18"/>
                    </w:rPr>
                    <w:t>Since project inception, no implementation progress has been recorded for this activity, as it is dependent on the completion of Activity 1.3.2, including the development of a responsive capacity development package following stakeholder consultations. As such, the activity remains in a preparatory phase and is scheduled for implementation between Years 2–6.</w:t>
                  </w:r>
                  <w:r>
                    <w:rPr>
                      <w:rFonts w:eastAsia="Arial" w:cs="Arial"/>
                      <w:color w:val="7F7F7F"/>
                      <w:szCs w:val="18"/>
                    </w:rPr>
                    <w:br/>
                    <w:t>To date, progress has focused on foundational and coordination work undertaken under Activity 1.3.1, which has contributed to early preparation and informed the overall approach for this activity. These preparatory efforts are supporting alignment and sequencing across related project components to ensure coherence in implementation once the enabling outputs are in place.</w:t>
                  </w:r>
                  <w:r>
                    <w:rPr>
                      <w:rFonts w:eastAsia="Arial" w:cs="Arial"/>
                      <w:color w:val="7F7F7F"/>
                      <w:szCs w:val="18"/>
                    </w:rPr>
                    <w:br/>
                    <w:t xml:space="preserve">Overall, progress since project start has been limited to preparatory coordination and planning within linked activities, </w:t>
                  </w:r>
                  <w:r>
                    <w:rPr>
                      <w:rFonts w:eastAsia="Arial" w:cs="Arial"/>
                      <w:color w:val="7F7F7F"/>
                      <w:szCs w:val="18"/>
                    </w:rPr>
                    <w:lastRenderedPageBreak/>
                    <w:t>with no standa</w:t>
                  </w:r>
                  <w:r>
                    <w:rPr>
                      <w:rFonts w:eastAsia="Arial" w:cs="Arial"/>
                      <w:color w:val="7F7F7F"/>
                      <w:szCs w:val="18"/>
                    </w:rPr>
                    <w:t>lone outputs delivered under this activity. Further progress is expected in subsequent reporting periods following completion of Activity 1.3.2.</w:t>
                  </w:r>
                </w:p>
              </w:tc>
            </w:tr>
            <w:tr w:rsidR="00F36EEF" w14:paraId="0C0B5DDD" w14:textId="77777777">
              <w:tc>
                <w:tcPr>
                  <w:tcW w:w="100" w:type="dxa"/>
                  <w:shd w:val="clear" w:color="auto" w:fill="F2F2F2"/>
                  <w:vAlign w:val="center"/>
                </w:tcPr>
                <w:p w14:paraId="2452BB74" w14:textId="77777777" w:rsidR="00F36EEF" w:rsidRDefault="00E517B3">
                  <w:pPr>
                    <w:jc w:val="center"/>
                  </w:pPr>
                  <w:r>
                    <w:rPr>
                      <w:rFonts w:eastAsia="Arial" w:cs="Arial"/>
                      <w:b/>
                      <w:bCs/>
                      <w:color w:val="366150"/>
                      <w:szCs w:val="18"/>
                    </w:rPr>
                    <w:lastRenderedPageBreak/>
                    <w:t>Budget</w:t>
                  </w:r>
                </w:p>
              </w:tc>
              <w:tc>
                <w:tcPr>
                  <w:tcW w:w="100" w:type="dxa"/>
                  <w:vAlign w:val="center"/>
                </w:tcPr>
                <w:p w14:paraId="14EE10E8" w14:textId="77777777" w:rsidR="00F36EEF" w:rsidRDefault="00E517B3">
                  <w:pPr>
                    <w:jc w:val="center"/>
                  </w:pPr>
                  <w:r>
                    <w:rPr>
                      <w:rFonts w:eastAsia="Arial" w:cs="Arial"/>
                      <w:color w:val="7F7F7F"/>
                      <w:szCs w:val="18"/>
                    </w:rPr>
                    <w:t>0</w:t>
                  </w:r>
                </w:p>
              </w:tc>
            </w:tr>
            <w:tr w:rsidR="00F36EEF" w14:paraId="6C4B9E34" w14:textId="77777777">
              <w:tc>
                <w:tcPr>
                  <w:tcW w:w="100" w:type="dxa"/>
                  <w:shd w:val="clear" w:color="auto" w:fill="F2F2F2"/>
                  <w:vAlign w:val="center"/>
                </w:tcPr>
                <w:p w14:paraId="2B1CA900" w14:textId="77777777" w:rsidR="00F36EEF" w:rsidRDefault="00E517B3">
                  <w:pPr>
                    <w:jc w:val="center"/>
                  </w:pPr>
                  <w:r>
                    <w:rPr>
                      <w:rFonts w:eastAsia="Arial" w:cs="Arial"/>
                      <w:b/>
                      <w:bCs/>
                      <w:color w:val="366150"/>
                      <w:szCs w:val="18"/>
                    </w:rPr>
                    <w:t>Currency</w:t>
                  </w:r>
                </w:p>
              </w:tc>
              <w:tc>
                <w:tcPr>
                  <w:tcW w:w="100" w:type="dxa"/>
                  <w:vAlign w:val="center"/>
                </w:tcPr>
                <w:p w14:paraId="058C23F2" w14:textId="77777777" w:rsidR="00F36EEF" w:rsidRDefault="00E517B3">
                  <w:pPr>
                    <w:jc w:val="center"/>
                  </w:pPr>
                  <w:r>
                    <w:rPr>
                      <w:rFonts w:eastAsia="Arial" w:cs="Arial"/>
                      <w:color w:val="7F7F7F"/>
                      <w:szCs w:val="18"/>
                    </w:rPr>
                    <w:t>USD</w:t>
                  </w:r>
                </w:p>
              </w:tc>
            </w:tr>
            <w:tr w:rsidR="00F36EEF" w14:paraId="37F3D77F" w14:textId="77777777">
              <w:tc>
                <w:tcPr>
                  <w:tcW w:w="100" w:type="dxa"/>
                  <w:shd w:val="clear" w:color="auto" w:fill="F2F2F2"/>
                  <w:vAlign w:val="center"/>
                </w:tcPr>
                <w:p w14:paraId="2C011FF0"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4232F528" w14:textId="77777777" w:rsidR="00F36EEF" w:rsidRDefault="00E517B3">
                  <w:pPr>
                    <w:jc w:val="center"/>
                  </w:pPr>
                  <w:r>
                    <w:rPr>
                      <w:rFonts w:eastAsia="Arial" w:cs="Arial"/>
                      <w:color w:val="7F7F7F"/>
                      <w:szCs w:val="18"/>
                    </w:rPr>
                    <w:t>31 December 2030</w:t>
                  </w:r>
                </w:p>
              </w:tc>
            </w:tr>
            <w:tr w:rsidR="00F36EEF" w14:paraId="0FC60433" w14:textId="77777777">
              <w:tc>
                <w:tcPr>
                  <w:tcW w:w="200" w:type="dxa"/>
                  <w:gridSpan w:val="2"/>
                  <w:shd w:val="clear" w:color="auto" w:fill="F2F2F2"/>
                  <w:vAlign w:val="center"/>
                </w:tcPr>
                <w:p w14:paraId="209F066B" w14:textId="77777777" w:rsidR="00F36EEF" w:rsidRDefault="00E517B3">
                  <w:r>
                    <w:rPr>
                      <w:rFonts w:eastAsia="Arial" w:cs="Arial"/>
                      <w:b/>
                      <w:bCs/>
                      <w:color w:val="366150"/>
                      <w:szCs w:val="18"/>
                    </w:rPr>
                    <w:t>Responsibility</w:t>
                  </w:r>
                </w:p>
              </w:tc>
            </w:tr>
            <w:tr w:rsidR="00F36EEF" w14:paraId="0888F609" w14:textId="77777777">
              <w:tc>
                <w:tcPr>
                  <w:tcW w:w="200" w:type="dxa"/>
                  <w:gridSpan w:val="2"/>
                  <w:vAlign w:val="center"/>
                </w:tcPr>
                <w:p w14:paraId="3A9BDD63" w14:textId="77777777" w:rsidR="00F36EEF" w:rsidRDefault="00E517B3">
                  <w:r>
                    <w:rPr>
                      <w:rFonts w:eastAsia="Arial" w:cs="Arial"/>
                      <w:color w:val="7F7F7F"/>
                      <w:szCs w:val="18"/>
                    </w:rPr>
                    <w:t>UNDP</w:t>
                  </w:r>
                </w:p>
              </w:tc>
            </w:tr>
            <w:tr w:rsidR="00F36EEF" w14:paraId="6094AEA9" w14:textId="77777777">
              <w:tc>
                <w:tcPr>
                  <w:tcW w:w="200" w:type="dxa"/>
                  <w:gridSpan w:val="2"/>
                  <w:shd w:val="clear" w:color="auto" w:fill="F2F2F2"/>
                  <w:vAlign w:val="center"/>
                </w:tcPr>
                <w:p w14:paraId="09536D4C" w14:textId="77777777" w:rsidR="00F36EEF" w:rsidRDefault="00E517B3">
                  <w:r>
                    <w:rPr>
                      <w:rFonts w:eastAsia="Arial" w:cs="Arial"/>
                      <w:b/>
                      <w:bCs/>
                      <w:color w:val="366150"/>
                      <w:szCs w:val="18"/>
                    </w:rPr>
                    <w:t>Remarks/Notes</w:t>
                  </w:r>
                </w:p>
              </w:tc>
            </w:tr>
            <w:tr w:rsidR="00F36EEF" w14:paraId="0FC3303A" w14:textId="77777777">
              <w:tc>
                <w:tcPr>
                  <w:tcW w:w="200" w:type="dxa"/>
                  <w:gridSpan w:val="2"/>
                  <w:vAlign w:val="center"/>
                </w:tcPr>
                <w:p w14:paraId="42FD701F" w14:textId="77777777" w:rsidR="00F36EEF" w:rsidRDefault="00E517B3">
                  <w:r>
                    <w:rPr>
                      <w:rFonts w:eastAsia="Arial" w:cs="Arial"/>
                      <w:color w:val="7F7F7F"/>
                      <w:szCs w:val="18"/>
                    </w:rPr>
                    <w:t>Target: Equitable participation of men and women decision makers*</w:t>
                  </w:r>
                  <w:r>
                    <w:rPr>
                      <w:rFonts w:eastAsia="Arial" w:cs="Arial"/>
                      <w:color w:val="7F7F7F"/>
                      <w:szCs w:val="18"/>
                    </w:rPr>
                    <w:br/>
                  </w:r>
                  <w:r>
                    <w:rPr>
                      <w:rFonts w:eastAsia="Arial" w:cs="Arial"/>
                      <w:color w:val="7F7F7F"/>
                      <w:szCs w:val="18"/>
                    </w:rPr>
                    <w:t>The indicator is rated AMBER, as no implementation has been recorded during this reporting period. The activity remains in a preparatory phase and is dependent on the completion of Activity 1.3.2, including the development of a responsive capacity development package following stakeholder consultations.</w:t>
                  </w:r>
                  <w:r>
                    <w:rPr>
                      <w:rFonts w:eastAsia="Arial" w:cs="Arial"/>
                      <w:color w:val="7F7F7F"/>
                      <w:szCs w:val="18"/>
                    </w:rPr>
                    <w:br/>
                    <w:t>Progress to date has been limited to coordination and planning under Activity 1.3.1, which has supported early groundwork and alignment across related project components.</w:t>
                  </w:r>
                  <w:r>
                    <w:rPr>
                      <w:rFonts w:eastAsia="Arial" w:cs="Arial"/>
                      <w:color w:val="7F7F7F"/>
                      <w:szCs w:val="18"/>
                    </w:rPr>
                    <w:br/>
                    <w:t>The mitigation action is to ensure t</w:t>
                  </w:r>
                  <w:r>
                    <w:rPr>
                      <w:rFonts w:eastAsia="Arial" w:cs="Arial"/>
                      <w:color w:val="7F7F7F"/>
                      <w:szCs w:val="18"/>
                    </w:rPr>
                    <w:t>imely completion of Activity 1.3.2 and maintain coordination between linked activities to enable implementation in subsequent reporting periods.</w:t>
                  </w:r>
                </w:p>
              </w:tc>
            </w:tr>
          </w:tbl>
          <w:p w14:paraId="4E1DE82D"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5DB02A26" w14:textId="77777777">
              <w:trPr>
                <w:tblHeader/>
              </w:trPr>
              <w:tc>
                <w:tcPr>
                  <w:tcW w:w="200" w:type="dxa"/>
                  <w:gridSpan w:val="2"/>
                  <w:shd w:val="clear" w:color="auto" w:fill="F2F2F2"/>
                  <w:vAlign w:val="center"/>
                </w:tcPr>
                <w:p w14:paraId="6C60EEA5" w14:textId="77777777" w:rsidR="00F36EEF" w:rsidRDefault="00E517B3">
                  <w:pPr>
                    <w:jc w:val="center"/>
                  </w:pPr>
                  <w:r>
                    <w:rPr>
                      <w:rFonts w:eastAsia="Arial" w:cs="Arial"/>
                      <w:b/>
                      <w:bCs/>
                      <w:color w:val="366150"/>
                      <w:szCs w:val="18"/>
                    </w:rPr>
                    <w:t>GAP Activity</w:t>
                  </w:r>
                </w:p>
              </w:tc>
            </w:tr>
            <w:tr w:rsidR="00F36EEF" w14:paraId="2752738B" w14:textId="77777777">
              <w:tc>
                <w:tcPr>
                  <w:tcW w:w="200" w:type="dxa"/>
                  <w:gridSpan w:val="2"/>
                  <w:vAlign w:val="center"/>
                </w:tcPr>
                <w:p w14:paraId="4A4DD789" w14:textId="77777777" w:rsidR="00F36EEF" w:rsidRDefault="00E517B3">
                  <w:pPr>
                    <w:jc w:val="center"/>
                  </w:pPr>
                  <w:r>
                    <w:rPr>
                      <w:rFonts w:eastAsia="Arial" w:cs="Arial"/>
                      <w:color w:val="7F7F7F"/>
                      <w:szCs w:val="18"/>
                    </w:rPr>
                    <w:t>1.3.4 Voices of and women’s specific issues highlighted in the national event on climate responsive CDPs</w:t>
                  </w:r>
                </w:p>
              </w:tc>
            </w:tr>
            <w:tr w:rsidR="00F36EEF" w14:paraId="00B38298" w14:textId="77777777">
              <w:tc>
                <w:tcPr>
                  <w:tcW w:w="200" w:type="dxa"/>
                  <w:gridSpan w:val="2"/>
                  <w:shd w:val="clear" w:color="auto" w:fill="F2F2F2"/>
                  <w:vAlign w:val="center"/>
                </w:tcPr>
                <w:p w14:paraId="21276DFF" w14:textId="77777777" w:rsidR="00F36EEF" w:rsidRDefault="00E517B3">
                  <w:r>
                    <w:rPr>
                      <w:rFonts w:eastAsia="Arial" w:cs="Arial"/>
                      <w:b/>
                      <w:bCs/>
                      <w:color w:val="366150"/>
                      <w:szCs w:val="18"/>
                    </w:rPr>
                    <w:t>Indicator</w:t>
                  </w:r>
                </w:p>
              </w:tc>
            </w:tr>
            <w:tr w:rsidR="00F36EEF" w14:paraId="4A490269" w14:textId="77777777">
              <w:tc>
                <w:tcPr>
                  <w:tcW w:w="200" w:type="dxa"/>
                  <w:gridSpan w:val="2"/>
                  <w:vAlign w:val="center"/>
                </w:tcPr>
                <w:p w14:paraId="01A5A21E" w14:textId="77777777" w:rsidR="00F36EEF" w:rsidRDefault="00E517B3">
                  <w:r>
                    <w:rPr>
                      <w:rFonts w:eastAsia="Arial" w:cs="Arial"/>
                      <w:color w:val="7F7F7F"/>
                      <w:szCs w:val="18"/>
                    </w:rPr>
                    <w:t>1 session on women and climate and gender responsive CDPs held at the national event</w:t>
                  </w:r>
                </w:p>
              </w:tc>
            </w:tr>
            <w:tr w:rsidR="00F36EEF" w14:paraId="7387446F" w14:textId="77777777">
              <w:tc>
                <w:tcPr>
                  <w:tcW w:w="100" w:type="dxa"/>
                  <w:shd w:val="clear" w:color="auto" w:fill="F2F2F2"/>
                  <w:vAlign w:val="center"/>
                </w:tcPr>
                <w:p w14:paraId="6DEE4D3E" w14:textId="77777777" w:rsidR="00F36EEF" w:rsidRDefault="00E517B3">
                  <w:pPr>
                    <w:jc w:val="center"/>
                  </w:pPr>
                  <w:r>
                    <w:rPr>
                      <w:rFonts w:eastAsia="Arial" w:cs="Arial"/>
                      <w:b/>
                      <w:bCs/>
                      <w:color w:val="366150"/>
                      <w:szCs w:val="18"/>
                    </w:rPr>
                    <w:t>Rating of Indicator</w:t>
                  </w:r>
                </w:p>
              </w:tc>
              <w:tc>
                <w:tcPr>
                  <w:tcW w:w="100" w:type="dxa"/>
                  <w:vAlign w:val="center"/>
                </w:tcPr>
                <w:p w14:paraId="6A1645F9" w14:textId="77777777" w:rsidR="00F36EEF" w:rsidRDefault="00E517B3">
                  <w:pPr>
                    <w:jc w:val="center"/>
                  </w:pPr>
                  <w:r>
                    <w:rPr>
                      <w:rFonts w:eastAsia="Arial" w:cs="Arial"/>
                      <w:color w:val="7F7F7F"/>
                      <w:szCs w:val="18"/>
                    </w:rPr>
                    <w:t>Amber</w:t>
                  </w:r>
                </w:p>
              </w:tc>
            </w:tr>
            <w:tr w:rsidR="00F36EEF" w14:paraId="4026FCD3" w14:textId="77777777">
              <w:tc>
                <w:tcPr>
                  <w:tcW w:w="100" w:type="dxa"/>
                  <w:shd w:val="clear" w:color="auto" w:fill="F2F2F2"/>
                  <w:vAlign w:val="center"/>
                </w:tcPr>
                <w:p w14:paraId="27595481" w14:textId="77777777" w:rsidR="00F36EEF" w:rsidRDefault="00E517B3">
                  <w:pPr>
                    <w:jc w:val="center"/>
                  </w:pPr>
                  <w:r>
                    <w:rPr>
                      <w:rFonts w:eastAsia="Arial" w:cs="Arial"/>
                      <w:b/>
                      <w:bCs/>
                      <w:color w:val="366150"/>
                      <w:szCs w:val="18"/>
                    </w:rPr>
                    <w:t>Baseline</w:t>
                  </w:r>
                </w:p>
              </w:tc>
              <w:tc>
                <w:tcPr>
                  <w:tcW w:w="100" w:type="dxa"/>
                  <w:vAlign w:val="center"/>
                </w:tcPr>
                <w:p w14:paraId="290BAE35" w14:textId="77777777" w:rsidR="00F36EEF" w:rsidRDefault="00E517B3">
                  <w:pPr>
                    <w:jc w:val="center"/>
                  </w:pPr>
                  <w:r>
                    <w:rPr>
                      <w:rFonts w:eastAsia="Arial" w:cs="Arial"/>
                      <w:color w:val="7F7F7F"/>
                      <w:szCs w:val="18"/>
                    </w:rPr>
                    <w:t>0</w:t>
                  </w:r>
                </w:p>
              </w:tc>
            </w:tr>
            <w:tr w:rsidR="00F36EEF" w14:paraId="5A952583" w14:textId="77777777">
              <w:tc>
                <w:tcPr>
                  <w:tcW w:w="100" w:type="dxa"/>
                  <w:shd w:val="clear" w:color="auto" w:fill="F2F2F2"/>
                  <w:vAlign w:val="center"/>
                </w:tcPr>
                <w:p w14:paraId="32BDEEC3"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3B7D8CF3" w14:textId="77777777" w:rsidR="00F36EEF" w:rsidRDefault="00E517B3">
                  <w:pPr>
                    <w:jc w:val="center"/>
                  </w:pPr>
                  <w:r>
                    <w:rPr>
                      <w:rFonts w:eastAsia="Arial" w:cs="Arial"/>
                      <w:color w:val="7F7F7F"/>
                      <w:szCs w:val="18"/>
                    </w:rPr>
                    <w:t>1</w:t>
                  </w:r>
                </w:p>
              </w:tc>
            </w:tr>
            <w:tr w:rsidR="00F36EEF" w14:paraId="1DD0B28F" w14:textId="77777777">
              <w:tc>
                <w:tcPr>
                  <w:tcW w:w="200" w:type="dxa"/>
                  <w:gridSpan w:val="2"/>
                  <w:shd w:val="clear" w:color="auto" w:fill="F2F2F2"/>
                  <w:vAlign w:val="center"/>
                </w:tcPr>
                <w:p w14:paraId="26CCE743" w14:textId="77777777" w:rsidR="00F36EEF" w:rsidRDefault="00E517B3">
                  <w:r>
                    <w:rPr>
                      <w:rFonts w:eastAsia="Arial" w:cs="Arial"/>
                      <w:b/>
                      <w:bCs/>
                      <w:color w:val="366150"/>
                      <w:szCs w:val="18"/>
                    </w:rPr>
                    <w:t>Annual progress update (Reporting Period)</w:t>
                  </w:r>
                </w:p>
              </w:tc>
            </w:tr>
            <w:tr w:rsidR="00F36EEF" w14:paraId="53FC2BC2" w14:textId="77777777">
              <w:tc>
                <w:tcPr>
                  <w:tcW w:w="200" w:type="dxa"/>
                  <w:gridSpan w:val="2"/>
                  <w:vAlign w:val="center"/>
                </w:tcPr>
                <w:p w14:paraId="6A5EDAC8" w14:textId="77777777" w:rsidR="00F36EEF" w:rsidRDefault="00E517B3">
                  <w:r>
                    <w:rPr>
                      <w:rFonts w:eastAsia="Arial" w:cs="Arial"/>
                      <w:color w:val="7F7F7F"/>
                      <w:szCs w:val="18"/>
                    </w:rPr>
                    <w:t>No progress was made on this activity during the reporting period, as implementation is scheduled for Years 6–7 of the project. Data collection related to women, climate change, and gender-responsive CDPs will be undertaken later during the national-level events. However, success stories have been documented following trainings and consultations, and the GRM mechanism continues to provide a channel for women to raise and address issues as they arise.</w:t>
                  </w:r>
                </w:p>
              </w:tc>
            </w:tr>
            <w:tr w:rsidR="00F36EEF" w14:paraId="63E7964B" w14:textId="77777777">
              <w:tc>
                <w:tcPr>
                  <w:tcW w:w="200" w:type="dxa"/>
                  <w:gridSpan w:val="2"/>
                  <w:shd w:val="clear" w:color="auto" w:fill="F2F2F2"/>
                  <w:vAlign w:val="center"/>
                </w:tcPr>
                <w:p w14:paraId="0C278A0C" w14:textId="77777777" w:rsidR="00F36EEF" w:rsidRDefault="00E517B3">
                  <w:r>
                    <w:rPr>
                      <w:rFonts w:eastAsia="Arial" w:cs="Arial"/>
                      <w:b/>
                      <w:bCs/>
                      <w:color w:val="366150"/>
                      <w:szCs w:val="18"/>
                    </w:rPr>
                    <w:t>Cumulative progress update (Entire period)</w:t>
                  </w:r>
                </w:p>
              </w:tc>
            </w:tr>
            <w:tr w:rsidR="00F36EEF" w14:paraId="5F7BE8BC" w14:textId="77777777">
              <w:tc>
                <w:tcPr>
                  <w:tcW w:w="200" w:type="dxa"/>
                  <w:gridSpan w:val="2"/>
                  <w:vAlign w:val="center"/>
                </w:tcPr>
                <w:p w14:paraId="467DB455" w14:textId="77777777" w:rsidR="00F36EEF" w:rsidRDefault="00E517B3">
                  <w:r>
                    <w:rPr>
                      <w:rFonts w:eastAsia="Arial" w:cs="Arial"/>
                      <w:color w:val="7F7F7F"/>
                      <w:szCs w:val="18"/>
                    </w:rPr>
                    <w:t>Since project commencement, implementation of this activity has not yet begun, as it is scheduled for Years 6–7 of the project lifecycle. As a result, no direct outputs or deliverables have been completed to date under this specific activity.</w:t>
                  </w:r>
                  <w:r>
                    <w:rPr>
                      <w:rFonts w:eastAsia="Arial" w:cs="Arial"/>
                      <w:color w:val="7F7F7F"/>
                      <w:szCs w:val="18"/>
                    </w:rPr>
                    <w:br/>
                    <w:t>Preparatory work relevant to future implementation is expected to be undertaken later in the project, particularly through national-level engagements that will support the collection of data on gender, climate change impacts, and gender-responsive community development planning processes. These activities will be informed by stakeholder consultations to ensure relevance and effectiveness.</w:t>
                  </w:r>
                  <w:r>
                    <w:rPr>
                      <w:rFonts w:eastAsia="Arial" w:cs="Arial"/>
                      <w:color w:val="7F7F7F"/>
                      <w:szCs w:val="18"/>
                    </w:rPr>
                    <w:br/>
                    <w:t>In the interim, related project processes have contributed to foundational progress. Success stories emerging from earl</w:t>
                  </w:r>
                  <w:r>
                    <w:rPr>
                      <w:rFonts w:eastAsia="Arial" w:cs="Arial"/>
                      <w:color w:val="7F7F7F"/>
                      <w:szCs w:val="18"/>
                    </w:rPr>
                    <w:t xml:space="preserve">ier trainings and consultations have been documented, providing useful qualitative insights into community experiences and capacity-building outcomes. In addition, the Grievance Redress Mechanism (GRM) remains </w:t>
                  </w:r>
                  <w:r>
                    <w:rPr>
                      <w:rFonts w:eastAsia="Arial" w:cs="Arial"/>
                      <w:color w:val="7F7F7F"/>
                      <w:szCs w:val="18"/>
                    </w:rPr>
                    <w:lastRenderedPageBreak/>
                    <w:t>operational and continues to provide an accessible platform for women and other community members to raise concerns and seek resolution.</w:t>
                  </w:r>
                  <w:r>
                    <w:rPr>
                      <w:rFonts w:eastAsia="Arial" w:cs="Arial"/>
                      <w:color w:val="7F7F7F"/>
                      <w:szCs w:val="18"/>
                    </w:rPr>
                    <w:br/>
                    <w:t>Overall, while no direct implementation has occurred for this activity during the reporting period, enabling mechanisms and preparatory systems are in place to suppo</w:t>
                  </w:r>
                  <w:r>
                    <w:rPr>
                      <w:rFonts w:eastAsia="Arial" w:cs="Arial"/>
                      <w:color w:val="7F7F7F"/>
                      <w:szCs w:val="18"/>
                    </w:rPr>
                    <w:t>rt effective delivery in the planned implementation phase.</w:t>
                  </w:r>
                </w:p>
              </w:tc>
            </w:tr>
            <w:tr w:rsidR="00F36EEF" w14:paraId="3D95B088" w14:textId="77777777">
              <w:tc>
                <w:tcPr>
                  <w:tcW w:w="100" w:type="dxa"/>
                  <w:shd w:val="clear" w:color="auto" w:fill="F2F2F2"/>
                  <w:vAlign w:val="center"/>
                </w:tcPr>
                <w:p w14:paraId="2F9C558E" w14:textId="77777777" w:rsidR="00F36EEF" w:rsidRDefault="00E517B3">
                  <w:pPr>
                    <w:jc w:val="center"/>
                  </w:pPr>
                  <w:r>
                    <w:rPr>
                      <w:rFonts w:eastAsia="Arial" w:cs="Arial"/>
                      <w:b/>
                      <w:bCs/>
                      <w:color w:val="366150"/>
                      <w:szCs w:val="18"/>
                    </w:rPr>
                    <w:lastRenderedPageBreak/>
                    <w:t>Budget</w:t>
                  </w:r>
                </w:p>
              </w:tc>
              <w:tc>
                <w:tcPr>
                  <w:tcW w:w="100" w:type="dxa"/>
                  <w:vAlign w:val="center"/>
                </w:tcPr>
                <w:p w14:paraId="1B8AF996" w14:textId="77777777" w:rsidR="00F36EEF" w:rsidRDefault="00E517B3">
                  <w:pPr>
                    <w:jc w:val="center"/>
                  </w:pPr>
                  <w:r>
                    <w:rPr>
                      <w:rFonts w:eastAsia="Arial" w:cs="Arial"/>
                      <w:color w:val="7F7F7F"/>
                      <w:szCs w:val="18"/>
                    </w:rPr>
                    <w:t>15,000</w:t>
                  </w:r>
                </w:p>
              </w:tc>
            </w:tr>
            <w:tr w:rsidR="00F36EEF" w14:paraId="38C7DF25" w14:textId="77777777">
              <w:tc>
                <w:tcPr>
                  <w:tcW w:w="100" w:type="dxa"/>
                  <w:shd w:val="clear" w:color="auto" w:fill="F2F2F2"/>
                  <w:vAlign w:val="center"/>
                </w:tcPr>
                <w:p w14:paraId="32A21E5C" w14:textId="77777777" w:rsidR="00F36EEF" w:rsidRDefault="00E517B3">
                  <w:pPr>
                    <w:jc w:val="center"/>
                  </w:pPr>
                  <w:r>
                    <w:rPr>
                      <w:rFonts w:eastAsia="Arial" w:cs="Arial"/>
                      <w:b/>
                      <w:bCs/>
                      <w:color w:val="366150"/>
                      <w:szCs w:val="18"/>
                    </w:rPr>
                    <w:t>Currency</w:t>
                  </w:r>
                </w:p>
              </w:tc>
              <w:tc>
                <w:tcPr>
                  <w:tcW w:w="100" w:type="dxa"/>
                  <w:vAlign w:val="center"/>
                </w:tcPr>
                <w:p w14:paraId="107377CE" w14:textId="77777777" w:rsidR="00F36EEF" w:rsidRDefault="00E517B3">
                  <w:pPr>
                    <w:jc w:val="center"/>
                  </w:pPr>
                  <w:r>
                    <w:rPr>
                      <w:rFonts w:eastAsia="Arial" w:cs="Arial"/>
                      <w:color w:val="7F7F7F"/>
                      <w:szCs w:val="18"/>
                    </w:rPr>
                    <w:t>USD</w:t>
                  </w:r>
                </w:p>
              </w:tc>
            </w:tr>
            <w:tr w:rsidR="00F36EEF" w14:paraId="145D4E6D" w14:textId="77777777">
              <w:tc>
                <w:tcPr>
                  <w:tcW w:w="100" w:type="dxa"/>
                  <w:shd w:val="clear" w:color="auto" w:fill="F2F2F2"/>
                  <w:vAlign w:val="center"/>
                </w:tcPr>
                <w:p w14:paraId="66C868F4"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316F42AA" w14:textId="77777777" w:rsidR="00F36EEF" w:rsidRDefault="00E517B3">
                  <w:pPr>
                    <w:jc w:val="center"/>
                  </w:pPr>
                  <w:r>
                    <w:rPr>
                      <w:rFonts w:eastAsia="Arial" w:cs="Arial"/>
                      <w:color w:val="7F7F7F"/>
                      <w:szCs w:val="18"/>
                    </w:rPr>
                    <w:t>31 December 2030</w:t>
                  </w:r>
                </w:p>
              </w:tc>
            </w:tr>
            <w:tr w:rsidR="00F36EEF" w14:paraId="548DFBCD" w14:textId="77777777">
              <w:tc>
                <w:tcPr>
                  <w:tcW w:w="200" w:type="dxa"/>
                  <w:gridSpan w:val="2"/>
                  <w:shd w:val="clear" w:color="auto" w:fill="F2F2F2"/>
                  <w:vAlign w:val="center"/>
                </w:tcPr>
                <w:p w14:paraId="5A9656D4" w14:textId="77777777" w:rsidR="00F36EEF" w:rsidRDefault="00E517B3">
                  <w:r>
                    <w:rPr>
                      <w:rFonts w:eastAsia="Arial" w:cs="Arial"/>
                      <w:b/>
                      <w:bCs/>
                      <w:color w:val="366150"/>
                      <w:szCs w:val="18"/>
                    </w:rPr>
                    <w:t>Responsibility</w:t>
                  </w:r>
                </w:p>
              </w:tc>
            </w:tr>
            <w:tr w:rsidR="00F36EEF" w14:paraId="6B4278AA" w14:textId="77777777">
              <w:tc>
                <w:tcPr>
                  <w:tcW w:w="200" w:type="dxa"/>
                  <w:gridSpan w:val="2"/>
                  <w:vAlign w:val="center"/>
                </w:tcPr>
                <w:p w14:paraId="6601B9D1" w14:textId="77777777" w:rsidR="00F36EEF" w:rsidRDefault="00E517B3">
                  <w:r>
                    <w:rPr>
                      <w:rFonts w:eastAsia="Arial" w:cs="Arial"/>
                      <w:color w:val="7F7F7F"/>
                      <w:szCs w:val="18"/>
                    </w:rPr>
                    <w:t>UNDP</w:t>
                  </w:r>
                </w:p>
              </w:tc>
            </w:tr>
            <w:tr w:rsidR="00F36EEF" w14:paraId="7E5D2DF5" w14:textId="77777777">
              <w:tc>
                <w:tcPr>
                  <w:tcW w:w="200" w:type="dxa"/>
                  <w:gridSpan w:val="2"/>
                  <w:shd w:val="clear" w:color="auto" w:fill="F2F2F2"/>
                  <w:vAlign w:val="center"/>
                </w:tcPr>
                <w:p w14:paraId="701C079E" w14:textId="77777777" w:rsidR="00F36EEF" w:rsidRDefault="00E517B3">
                  <w:r>
                    <w:rPr>
                      <w:rFonts w:eastAsia="Arial" w:cs="Arial"/>
                      <w:b/>
                      <w:bCs/>
                      <w:color w:val="366150"/>
                      <w:szCs w:val="18"/>
                    </w:rPr>
                    <w:t>Remarks/Notes</w:t>
                  </w:r>
                </w:p>
              </w:tc>
            </w:tr>
            <w:tr w:rsidR="00F36EEF" w14:paraId="71A9D342" w14:textId="77777777">
              <w:tc>
                <w:tcPr>
                  <w:tcW w:w="200" w:type="dxa"/>
                  <w:gridSpan w:val="2"/>
                  <w:vAlign w:val="center"/>
                </w:tcPr>
                <w:p w14:paraId="57B9100E" w14:textId="77777777" w:rsidR="00F36EEF" w:rsidRDefault="00E517B3">
                  <w:r>
                    <w:rPr>
                      <w:rFonts w:eastAsia="Arial" w:cs="Arial"/>
                      <w:color w:val="7F7F7F"/>
                      <w:szCs w:val="18"/>
                    </w:rPr>
                    <w:t>The indicator is highlighted AMBER as no implementation progress has been achieved during the reporting period. This is due to the activity being scheduled for Years 6–7 of the project, and is therefore not yet due for implementation.</w:t>
                  </w:r>
                  <w:r>
                    <w:rPr>
                      <w:rFonts w:eastAsia="Arial" w:cs="Arial"/>
                      <w:color w:val="7F7F7F"/>
                      <w:szCs w:val="18"/>
                    </w:rPr>
                    <w:br/>
                    <w:t>Mitigation actions include ensuring early preparatory work is strengthened through stakeholder consultations and alignment with planned national-level activities. Systems are already in place to support future delivery, including documentation of relevant success stories from earlier trainings and the operational Grievance Redress Mechanism (GRM), which continues to capture and address community concerns, including those raised by women.</w:t>
                  </w:r>
                </w:p>
              </w:tc>
            </w:tr>
          </w:tbl>
          <w:p w14:paraId="1B1A7394"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431A7E6F" w14:textId="77777777">
              <w:trPr>
                <w:tblHeader/>
              </w:trPr>
              <w:tc>
                <w:tcPr>
                  <w:tcW w:w="200" w:type="dxa"/>
                  <w:gridSpan w:val="2"/>
                  <w:shd w:val="clear" w:color="auto" w:fill="F2F2F2"/>
                  <w:vAlign w:val="center"/>
                </w:tcPr>
                <w:p w14:paraId="60D0BE1E" w14:textId="77777777" w:rsidR="00F36EEF" w:rsidRDefault="00E517B3">
                  <w:pPr>
                    <w:jc w:val="center"/>
                  </w:pPr>
                  <w:r>
                    <w:rPr>
                      <w:rFonts w:eastAsia="Arial" w:cs="Arial"/>
                      <w:b/>
                      <w:bCs/>
                      <w:color w:val="366150"/>
                      <w:szCs w:val="18"/>
                    </w:rPr>
                    <w:t>GAP Activity</w:t>
                  </w:r>
                </w:p>
              </w:tc>
            </w:tr>
            <w:tr w:rsidR="00F36EEF" w14:paraId="13D67006" w14:textId="77777777">
              <w:tc>
                <w:tcPr>
                  <w:tcW w:w="200" w:type="dxa"/>
                  <w:gridSpan w:val="2"/>
                  <w:vAlign w:val="center"/>
                </w:tcPr>
                <w:p w14:paraId="6A7133A0" w14:textId="77777777" w:rsidR="00F36EEF" w:rsidRDefault="00E517B3">
                  <w:pPr>
                    <w:jc w:val="center"/>
                  </w:pPr>
                  <w:r>
                    <w:rPr>
                      <w:rFonts w:eastAsia="Arial" w:cs="Arial"/>
                      <w:color w:val="7F7F7F"/>
                      <w:szCs w:val="18"/>
                    </w:rPr>
                    <w:t>2.1.1</w:t>
                  </w:r>
                  <w:r>
                    <w:rPr>
                      <w:rFonts w:eastAsia="Arial" w:cs="Arial"/>
                      <w:color w:val="7F7F7F"/>
                      <w:szCs w:val="18"/>
                    </w:rPr>
                    <w:br/>
                  </w:r>
                  <w:r>
                    <w:rPr>
                      <w:rFonts w:eastAsia="Arial" w:cs="Arial"/>
                      <w:color w:val="7F7F7F"/>
                      <w:szCs w:val="18"/>
                    </w:rPr>
                    <w:t>Develop and implement gender-responsive capacity development strategy and plan for coastal data management and use. **Successful Recruitment of MEL , Gender and Safeguard Specialist for PMU to lead this activity</w:t>
                  </w:r>
                </w:p>
              </w:tc>
            </w:tr>
            <w:tr w:rsidR="00F36EEF" w14:paraId="66DD8F15" w14:textId="77777777">
              <w:tc>
                <w:tcPr>
                  <w:tcW w:w="200" w:type="dxa"/>
                  <w:gridSpan w:val="2"/>
                  <w:shd w:val="clear" w:color="auto" w:fill="F2F2F2"/>
                  <w:vAlign w:val="center"/>
                </w:tcPr>
                <w:p w14:paraId="24944310" w14:textId="77777777" w:rsidR="00F36EEF" w:rsidRDefault="00E517B3">
                  <w:r>
                    <w:rPr>
                      <w:rFonts w:eastAsia="Arial" w:cs="Arial"/>
                      <w:b/>
                      <w:bCs/>
                      <w:color w:val="366150"/>
                      <w:szCs w:val="18"/>
                    </w:rPr>
                    <w:t>Indicator</w:t>
                  </w:r>
                </w:p>
              </w:tc>
            </w:tr>
            <w:tr w:rsidR="00F36EEF" w14:paraId="59DA5A09" w14:textId="77777777">
              <w:tc>
                <w:tcPr>
                  <w:tcW w:w="200" w:type="dxa"/>
                  <w:gridSpan w:val="2"/>
                  <w:vAlign w:val="center"/>
                </w:tcPr>
                <w:p w14:paraId="5CC70366" w14:textId="77777777" w:rsidR="00F36EEF" w:rsidRDefault="00E517B3">
                  <w:r>
                    <w:rPr>
                      <w:rFonts w:eastAsia="Arial" w:cs="Arial"/>
                      <w:color w:val="7F7F7F"/>
                      <w:szCs w:val="18"/>
                    </w:rPr>
                    <w:t>1 gender responsive capacity development strategy and plan</w:t>
                  </w:r>
                </w:p>
              </w:tc>
            </w:tr>
            <w:tr w:rsidR="00F36EEF" w14:paraId="0F4CAC10" w14:textId="77777777">
              <w:tc>
                <w:tcPr>
                  <w:tcW w:w="100" w:type="dxa"/>
                  <w:shd w:val="clear" w:color="auto" w:fill="F2F2F2"/>
                  <w:vAlign w:val="center"/>
                </w:tcPr>
                <w:p w14:paraId="28BD0062" w14:textId="77777777" w:rsidR="00F36EEF" w:rsidRDefault="00E517B3">
                  <w:pPr>
                    <w:jc w:val="center"/>
                  </w:pPr>
                  <w:r>
                    <w:rPr>
                      <w:rFonts w:eastAsia="Arial" w:cs="Arial"/>
                      <w:b/>
                      <w:bCs/>
                      <w:color w:val="366150"/>
                      <w:szCs w:val="18"/>
                    </w:rPr>
                    <w:t>Rating of Indicator</w:t>
                  </w:r>
                </w:p>
              </w:tc>
              <w:tc>
                <w:tcPr>
                  <w:tcW w:w="100" w:type="dxa"/>
                  <w:vAlign w:val="center"/>
                </w:tcPr>
                <w:p w14:paraId="75C485C4" w14:textId="77777777" w:rsidR="00F36EEF" w:rsidRDefault="00E517B3">
                  <w:pPr>
                    <w:jc w:val="center"/>
                  </w:pPr>
                  <w:r>
                    <w:rPr>
                      <w:rFonts w:eastAsia="Arial" w:cs="Arial"/>
                      <w:color w:val="7F7F7F"/>
                      <w:szCs w:val="18"/>
                    </w:rPr>
                    <w:t>Green</w:t>
                  </w:r>
                </w:p>
              </w:tc>
            </w:tr>
            <w:tr w:rsidR="00F36EEF" w14:paraId="01322BC4" w14:textId="77777777">
              <w:tc>
                <w:tcPr>
                  <w:tcW w:w="100" w:type="dxa"/>
                  <w:shd w:val="clear" w:color="auto" w:fill="F2F2F2"/>
                  <w:vAlign w:val="center"/>
                </w:tcPr>
                <w:p w14:paraId="0B719F08" w14:textId="77777777" w:rsidR="00F36EEF" w:rsidRDefault="00E517B3">
                  <w:pPr>
                    <w:jc w:val="center"/>
                  </w:pPr>
                  <w:r>
                    <w:rPr>
                      <w:rFonts w:eastAsia="Arial" w:cs="Arial"/>
                      <w:b/>
                      <w:bCs/>
                      <w:color w:val="366150"/>
                      <w:szCs w:val="18"/>
                    </w:rPr>
                    <w:t>Baseline</w:t>
                  </w:r>
                </w:p>
              </w:tc>
              <w:tc>
                <w:tcPr>
                  <w:tcW w:w="100" w:type="dxa"/>
                  <w:vAlign w:val="center"/>
                </w:tcPr>
                <w:p w14:paraId="20EEB8BF" w14:textId="77777777" w:rsidR="00F36EEF" w:rsidRDefault="00E517B3">
                  <w:pPr>
                    <w:jc w:val="center"/>
                  </w:pPr>
                  <w:r>
                    <w:rPr>
                      <w:rFonts w:eastAsia="Arial" w:cs="Arial"/>
                      <w:color w:val="7F7F7F"/>
                      <w:szCs w:val="18"/>
                    </w:rPr>
                    <w:t>0</w:t>
                  </w:r>
                </w:p>
              </w:tc>
            </w:tr>
            <w:tr w:rsidR="00F36EEF" w14:paraId="655F87F6" w14:textId="77777777">
              <w:tc>
                <w:tcPr>
                  <w:tcW w:w="100" w:type="dxa"/>
                  <w:shd w:val="clear" w:color="auto" w:fill="F2F2F2"/>
                  <w:vAlign w:val="center"/>
                </w:tcPr>
                <w:p w14:paraId="7CC5B067"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470D5415" w14:textId="77777777" w:rsidR="00F36EEF" w:rsidRDefault="00E517B3">
                  <w:pPr>
                    <w:jc w:val="center"/>
                  </w:pPr>
                  <w:r>
                    <w:rPr>
                      <w:rFonts w:eastAsia="Arial" w:cs="Arial"/>
                      <w:color w:val="7F7F7F"/>
                      <w:szCs w:val="18"/>
                    </w:rPr>
                    <w:t>1</w:t>
                  </w:r>
                </w:p>
              </w:tc>
            </w:tr>
            <w:tr w:rsidR="00F36EEF" w14:paraId="38EB2F88" w14:textId="77777777">
              <w:tc>
                <w:tcPr>
                  <w:tcW w:w="200" w:type="dxa"/>
                  <w:gridSpan w:val="2"/>
                  <w:shd w:val="clear" w:color="auto" w:fill="F2F2F2"/>
                  <w:vAlign w:val="center"/>
                </w:tcPr>
                <w:p w14:paraId="1CEFDC82" w14:textId="77777777" w:rsidR="00F36EEF" w:rsidRDefault="00E517B3">
                  <w:r>
                    <w:rPr>
                      <w:rFonts w:eastAsia="Arial" w:cs="Arial"/>
                      <w:b/>
                      <w:bCs/>
                      <w:color w:val="366150"/>
                      <w:szCs w:val="18"/>
                    </w:rPr>
                    <w:t>Annual progress update (Reporting Period)</w:t>
                  </w:r>
                </w:p>
              </w:tc>
            </w:tr>
            <w:tr w:rsidR="00F36EEF" w14:paraId="49E665CE" w14:textId="77777777">
              <w:tc>
                <w:tcPr>
                  <w:tcW w:w="200" w:type="dxa"/>
                  <w:gridSpan w:val="2"/>
                  <w:vAlign w:val="center"/>
                </w:tcPr>
                <w:p w14:paraId="318B591C" w14:textId="77777777" w:rsidR="00F36EEF" w:rsidRDefault="00E517B3">
                  <w:r>
                    <w:rPr>
                      <w:rFonts w:eastAsia="Arial" w:cs="Arial"/>
                      <w:color w:val="7F7F7F"/>
                      <w:szCs w:val="18"/>
                    </w:rPr>
                    <w:t>During this reporting period, implementation progress for this activity includes the successful advertisement and recruitment of the PMU MEL, Gender, and Safeguards Specialist in August 2025. The Gender Specialist will lead the development of the Gender-Responsive Capacity Development Strategy and support related implementation processes.</w:t>
                  </w:r>
                  <w:r>
                    <w:rPr>
                      <w:rFonts w:eastAsia="Arial" w:cs="Arial"/>
                      <w:color w:val="7F7F7F"/>
                      <w:szCs w:val="18"/>
                    </w:rPr>
                    <w:br/>
                    <w:t>In addition, the Terms of Reference (TOR) for the Gender Specialist has been developed and is currently under review. This will further guide and strengthen the delivery of gender-related components under this activity.</w:t>
                  </w:r>
                  <w:r>
                    <w:rPr>
                      <w:rFonts w:eastAsia="Arial" w:cs="Arial"/>
                      <w:color w:val="7F7F7F"/>
                      <w:szCs w:val="18"/>
                    </w:rPr>
                    <w:br/>
                    <w:t>Further progress will be reported in the next reporting period as implementation advances and key deliverables are undertaken.</w:t>
                  </w:r>
                </w:p>
              </w:tc>
            </w:tr>
            <w:tr w:rsidR="00F36EEF" w14:paraId="732D683B" w14:textId="77777777">
              <w:tc>
                <w:tcPr>
                  <w:tcW w:w="200" w:type="dxa"/>
                  <w:gridSpan w:val="2"/>
                  <w:shd w:val="clear" w:color="auto" w:fill="F2F2F2"/>
                  <w:vAlign w:val="center"/>
                </w:tcPr>
                <w:p w14:paraId="26DC797D" w14:textId="77777777" w:rsidR="00F36EEF" w:rsidRDefault="00E517B3">
                  <w:r>
                    <w:rPr>
                      <w:rFonts w:eastAsia="Arial" w:cs="Arial"/>
                      <w:b/>
                      <w:bCs/>
                      <w:color w:val="366150"/>
                      <w:szCs w:val="18"/>
                    </w:rPr>
                    <w:t>Cumulative progress update (Entire period)</w:t>
                  </w:r>
                </w:p>
              </w:tc>
            </w:tr>
            <w:tr w:rsidR="00F36EEF" w14:paraId="38878EC3" w14:textId="77777777">
              <w:tc>
                <w:tcPr>
                  <w:tcW w:w="200" w:type="dxa"/>
                  <w:gridSpan w:val="2"/>
                  <w:vAlign w:val="center"/>
                </w:tcPr>
                <w:p w14:paraId="300485A3" w14:textId="77777777" w:rsidR="00F36EEF" w:rsidRDefault="00E517B3">
                  <w:r>
                    <w:rPr>
                      <w:rFonts w:eastAsia="Arial" w:cs="Arial"/>
                      <w:color w:val="7F7F7F"/>
                      <w:szCs w:val="18"/>
                    </w:rPr>
                    <w:t>Since project inception, progress under this activity has been focused on establishing the necessary institutional and technical foundations for implementation. Key preparatory milestones have been achieved, including the successful recruitment of the MEL, Gender, and Safeguards Specialist in August 2025. This appointment significantly strengthens the project’s capacity to integrate gender and safeguards considerations across implementation.</w:t>
                  </w:r>
                  <w:r>
                    <w:rPr>
                      <w:rFonts w:eastAsia="Arial" w:cs="Arial"/>
                      <w:color w:val="7F7F7F"/>
                      <w:szCs w:val="18"/>
                    </w:rPr>
                    <w:br/>
                  </w:r>
                  <w:r>
                    <w:rPr>
                      <w:rFonts w:eastAsia="Arial" w:cs="Arial"/>
                      <w:color w:val="7F7F7F"/>
                      <w:szCs w:val="18"/>
                    </w:rPr>
                    <w:lastRenderedPageBreak/>
                    <w:t>The Gender Specialist is expected to lead the development of the Gender-Responsive Capacity Development Strategy, which will guide the design and delivery of targeted interventions under this activity. In support of this, the Terms of Reference for the role have been developed and are currently under review to ensure alignment with project objectives and implementation needs.</w:t>
                  </w:r>
                  <w:r>
                    <w:rPr>
                      <w:rFonts w:eastAsia="Arial" w:cs="Arial"/>
                      <w:color w:val="7F7F7F"/>
                      <w:szCs w:val="18"/>
                    </w:rPr>
                    <w:br/>
                    <w:t xml:space="preserve">While substantive implementation activities have not yet commenced, these early actions provide a critical enabling environment for </w:t>
                  </w:r>
                  <w:r>
                    <w:rPr>
                      <w:rFonts w:eastAsia="Arial" w:cs="Arial"/>
                      <w:color w:val="7F7F7F"/>
                      <w:szCs w:val="18"/>
                    </w:rPr>
                    <w:t>future delivery. Further progress will be reported in subsequent reporting periods as the strategy is finalized and implementation activities are rolled out.</w:t>
                  </w:r>
                </w:p>
              </w:tc>
            </w:tr>
            <w:tr w:rsidR="00F36EEF" w14:paraId="42314ABB" w14:textId="77777777">
              <w:tc>
                <w:tcPr>
                  <w:tcW w:w="100" w:type="dxa"/>
                  <w:shd w:val="clear" w:color="auto" w:fill="F2F2F2"/>
                  <w:vAlign w:val="center"/>
                </w:tcPr>
                <w:p w14:paraId="437CB2CB" w14:textId="77777777" w:rsidR="00F36EEF" w:rsidRDefault="00E517B3">
                  <w:pPr>
                    <w:jc w:val="center"/>
                  </w:pPr>
                  <w:r>
                    <w:rPr>
                      <w:rFonts w:eastAsia="Arial" w:cs="Arial"/>
                      <w:b/>
                      <w:bCs/>
                      <w:color w:val="366150"/>
                      <w:szCs w:val="18"/>
                    </w:rPr>
                    <w:lastRenderedPageBreak/>
                    <w:t>Budget</w:t>
                  </w:r>
                </w:p>
              </w:tc>
              <w:tc>
                <w:tcPr>
                  <w:tcW w:w="100" w:type="dxa"/>
                  <w:vAlign w:val="center"/>
                </w:tcPr>
                <w:p w14:paraId="21E3FB6D" w14:textId="77777777" w:rsidR="00F36EEF" w:rsidRDefault="00E517B3">
                  <w:pPr>
                    <w:jc w:val="center"/>
                  </w:pPr>
                  <w:r>
                    <w:rPr>
                      <w:rFonts w:eastAsia="Arial" w:cs="Arial"/>
                      <w:color w:val="7F7F7F"/>
                      <w:szCs w:val="18"/>
                    </w:rPr>
                    <w:t>10,000</w:t>
                  </w:r>
                </w:p>
              </w:tc>
            </w:tr>
            <w:tr w:rsidR="00F36EEF" w14:paraId="65D52E9C" w14:textId="77777777">
              <w:tc>
                <w:tcPr>
                  <w:tcW w:w="100" w:type="dxa"/>
                  <w:shd w:val="clear" w:color="auto" w:fill="F2F2F2"/>
                  <w:vAlign w:val="center"/>
                </w:tcPr>
                <w:p w14:paraId="780CC25E" w14:textId="77777777" w:rsidR="00F36EEF" w:rsidRDefault="00E517B3">
                  <w:pPr>
                    <w:jc w:val="center"/>
                  </w:pPr>
                  <w:r>
                    <w:rPr>
                      <w:rFonts w:eastAsia="Arial" w:cs="Arial"/>
                      <w:b/>
                      <w:bCs/>
                      <w:color w:val="366150"/>
                      <w:szCs w:val="18"/>
                    </w:rPr>
                    <w:t>Currency</w:t>
                  </w:r>
                </w:p>
              </w:tc>
              <w:tc>
                <w:tcPr>
                  <w:tcW w:w="100" w:type="dxa"/>
                  <w:vAlign w:val="center"/>
                </w:tcPr>
                <w:p w14:paraId="1C899992" w14:textId="77777777" w:rsidR="00F36EEF" w:rsidRDefault="00E517B3">
                  <w:pPr>
                    <w:jc w:val="center"/>
                  </w:pPr>
                  <w:r>
                    <w:rPr>
                      <w:rFonts w:eastAsia="Arial" w:cs="Arial"/>
                      <w:color w:val="7F7F7F"/>
                      <w:szCs w:val="18"/>
                    </w:rPr>
                    <w:t>USD</w:t>
                  </w:r>
                </w:p>
              </w:tc>
            </w:tr>
            <w:tr w:rsidR="00F36EEF" w14:paraId="23D778F8" w14:textId="77777777">
              <w:tc>
                <w:tcPr>
                  <w:tcW w:w="100" w:type="dxa"/>
                  <w:shd w:val="clear" w:color="auto" w:fill="F2F2F2"/>
                  <w:vAlign w:val="center"/>
                </w:tcPr>
                <w:p w14:paraId="3E69F5D5"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0208BA15" w14:textId="77777777" w:rsidR="00F36EEF" w:rsidRDefault="00E517B3">
                  <w:pPr>
                    <w:jc w:val="center"/>
                  </w:pPr>
                  <w:r>
                    <w:rPr>
                      <w:rFonts w:eastAsia="Arial" w:cs="Arial"/>
                      <w:color w:val="7F7F7F"/>
                      <w:szCs w:val="18"/>
                    </w:rPr>
                    <w:t>31 December 2027</w:t>
                  </w:r>
                </w:p>
              </w:tc>
            </w:tr>
            <w:tr w:rsidR="00F36EEF" w14:paraId="251230DA" w14:textId="77777777">
              <w:tc>
                <w:tcPr>
                  <w:tcW w:w="200" w:type="dxa"/>
                  <w:gridSpan w:val="2"/>
                  <w:shd w:val="clear" w:color="auto" w:fill="F2F2F2"/>
                  <w:vAlign w:val="center"/>
                </w:tcPr>
                <w:p w14:paraId="1C48848F" w14:textId="77777777" w:rsidR="00F36EEF" w:rsidRDefault="00E517B3">
                  <w:r>
                    <w:rPr>
                      <w:rFonts w:eastAsia="Arial" w:cs="Arial"/>
                      <w:b/>
                      <w:bCs/>
                      <w:color w:val="366150"/>
                      <w:szCs w:val="18"/>
                    </w:rPr>
                    <w:t>Responsibility</w:t>
                  </w:r>
                </w:p>
              </w:tc>
            </w:tr>
            <w:tr w:rsidR="00F36EEF" w14:paraId="10D73C71" w14:textId="77777777">
              <w:tc>
                <w:tcPr>
                  <w:tcW w:w="200" w:type="dxa"/>
                  <w:gridSpan w:val="2"/>
                  <w:vAlign w:val="center"/>
                </w:tcPr>
                <w:p w14:paraId="45E8D8F0" w14:textId="77777777" w:rsidR="00F36EEF" w:rsidRDefault="00E517B3">
                  <w:r>
                    <w:rPr>
                      <w:rFonts w:eastAsia="Arial" w:cs="Arial"/>
                      <w:color w:val="7F7F7F"/>
                      <w:szCs w:val="18"/>
                    </w:rPr>
                    <w:t>UNDP</w:t>
                  </w:r>
                </w:p>
              </w:tc>
            </w:tr>
            <w:tr w:rsidR="00F36EEF" w14:paraId="40CA90BD" w14:textId="77777777">
              <w:tc>
                <w:tcPr>
                  <w:tcW w:w="200" w:type="dxa"/>
                  <w:gridSpan w:val="2"/>
                  <w:shd w:val="clear" w:color="auto" w:fill="F2F2F2"/>
                  <w:vAlign w:val="center"/>
                </w:tcPr>
                <w:p w14:paraId="2C3678F1" w14:textId="77777777" w:rsidR="00F36EEF" w:rsidRDefault="00E517B3">
                  <w:r>
                    <w:rPr>
                      <w:rFonts w:eastAsia="Arial" w:cs="Arial"/>
                      <w:b/>
                      <w:bCs/>
                      <w:color w:val="366150"/>
                      <w:szCs w:val="18"/>
                    </w:rPr>
                    <w:t>Remarks/Notes</w:t>
                  </w:r>
                </w:p>
              </w:tc>
            </w:tr>
            <w:tr w:rsidR="00F36EEF" w14:paraId="714B686B" w14:textId="77777777">
              <w:tc>
                <w:tcPr>
                  <w:tcW w:w="200" w:type="dxa"/>
                  <w:gridSpan w:val="2"/>
                  <w:vAlign w:val="center"/>
                </w:tcPr>
                <w:p w14:paraId="361F7EAC" w14:textId="77777777" w:rsidR="00F36EEF" w:rsidRDefault="00E517B3">
                  <w:r>
                    <w:rPr>
                      <w:rFonts w:eastAsia="Arial" w:cs="Arial"/>
                      <w:color w:val="7F7F7F"/>
                      <w:szCs w:val="18"/>
                    </w:rPr>
                    <w:t>The indicator is highlighted GREEN  as initial progress has been made, but full implementation has not yet commenced. During the reporting period, key preparatory milestones were achieved, including the successful recruitment of the MEL, Gender, and Safeguards Specialist in August 2025. The Terms of Reference for the Gender Specialist is also under review to support effective implementation.</w:t>
                  </w:r>
                  <w:r>
                    <w:rPr>
                      <w:rFonts w:eastAsia="Arial" w:cs="Arial"/>
                      <w:color w:val="7F7F7F"/>
                      <w:szCs w:val="18"/>
                    </w:rPr>
                    <w:br/>
                    <w:t>Mitigation actions include finalising the TOR and accelerating the development of the Gender-Responsive Capacity Development Strategy. These steps will ensure readiness for full implementation in the next reporting period and strengthen delivery of gender-related components under the activity.</w:t>
                  </w:r>
                </w:p>
              </w:tc>
            </w:tr>
          </w:tbl>
          <w:p w14:paraId="74F1CC33"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0B5E98B8" w14:textId="77777777">
              <w:trPr>
                <w:tblHeader/>
              </w:trPr>
              <w:tc>
                <w:tcPr>
                  <w:tcW w:w="200" w:type="dxa"/>
                  <w:gridSpan w:val="2"/>
                  <w:shd w:val="clear" w:color="auto" w:fill="F2F2F2"/>
                  <w:vAlign w:val="center"/>
                </w:tcPr>
                <w:p w14:paraId="7B33C020" w14:textId="77777777" w:rsidR="00F36EEF" w:rsidRDefault="00E517B3">
                  <w:pPr>
                    <w:jc w:val="center"/>
                  </w:pPr>
                  <w:r>
                    <w:rPr>
                      <w:rFonts w:eastAsia="Arial" w:cs="Arial"/>
                      <w:b/>
                      <w:bCs/>
                      <w:color w:val="366150"/>
                      <w:szCs w:val="18"/>
                    </w:rPr>
                    <w:t>GAP Activity</w:t>
                  </w:r>
                </w:p>
              </w:tc>
            </w:tr>
            <w:tr w:rsidR="00F36EEF" w14:paraId="1EC9DF65" w14:textId="77777777">
              <w:tc>
                <w:tcPr>
                  <w:tcW w:w="200" w:type="dxa"/>
                  <w:gridSpan w:val="2"/>
                  <w:vAlign w:val="center"/>
                </w:tcPr>
                <w:p w14:paraId="47157F85" w14:textId="77777777" w:rsidR="00F36EEF" w:rsidRDefault="00E517B3">
                  <w:pPr>
                    <w:jc w:val="center"/>
                  </w:pPr>
                  <w:r>
                    <w:rPr>
                      <w:rFonts w:eastAsia="Arial" w:cs="Arial"/>
                      <w:color w:val="7F7F7F"/>
                      <w:szCs w:val="18"/>
                    </w:rPr>
                    <w:t>2.1.2 Develop knowledge materials on climate risks and impact on women living in coastal areas.</w:t>
                  </w:r>
                </w:p>
              </w:tc>
            </w:tr>
            <w:tr w:rsidR="00F36EEF" w14:paraId="2EA3C673" w14:textId="77777777">
              <w:tc>
                <w:tcPr>
                  <w:tcW w:w="200" w:type="dxa"/>
                  <w:gridSpan w:val="2"/>
                  <w:shd w:val="clear" w:color="auto" w:fill="F2F2F2"/>
                  <w:vAlign w:val="center"/>
                </w:tcPr>
                <w:p w14:paraId="418BE382" w14:textId="77777777" w:rsidR="00F36EEF" w:rsidRDefault="00E517B3">
                  <w:r>
                    <w:rPr>
                      <w:rFonts w:eastAsia="Arial" w:cs="Arial"/>
                      <w:b/>
                      <w:bCs/>
                      <w:color w:val="366150"/>
                      <w:szCs w:val="18"/>
                    </w:rPr>
                    <w:t>Indicator</w:t>
                  </w:r>
                </w:p>
              </w:tc>
            </w:tr>
            <w:tr w:rsidR="00F36EEF" w14:paraId="29264D6C" w14:textId="77777777">
              <w:tc>
                <w:tcPr>
                  <w:tcW w:w="200" w:type="dxa"/>
                  <w:gridSpan w:val="2"/>
                  <w:vAlign w:val="center"/>
                </w:tcPr>
                <w:p w14:paraId="5C00E38C" w14:textId="77777777" w:rsidR="00F36EEF" w:rsidRDefault="00E517B3">
                  <w:r>
                    <w:rPr>
                      <w:rFonts w:eastAsia="Arial" w:cs="Arial"/>
                      <w:color w:val="7F7F7F"/>
                      <w:szCs w:val="18"/>
                    </w:rPr>
                    <w:t>1 knowledge product</w:t>
                  </w:r>
                </w:p>
              </w:tc>
            </w:tr>
            <w:tr w:rsidR="00F36EEF" w14:paraId="2374C2C3" w14:textId="77777777">
              <w:tc>
                <w:tcPr>
                  <w:tcW w:w="100" w:type="dxa"/>
                  <w:shd w:val="clear" w:color="auto" w:fill="F2F2F2"/>
                  <w:vAlign w:val="center"/>
                </w:tcPr>
                <w:p w14:paraId="3D7500BA" w14:textId="77777777" w:rsidR="00F36EEF" w:rsidRDefault="00E517B3">
                  <w:pPr>
                    <w:jc w:val="center"/>
                  </w:pPr>
                  <w:r>
                    <w:rPr>
                      <w:rFonts w:eastAsia="Arial" w:cs="Arial"/>
                      <w:b/>
                      <w:bCs/>
                      <w:color w:val="366150"/>
                      <w:szCs w:val="18"/>
                    </w:rPr>
                    <w:t>Rating of Indicator</w:t>
                  </w:r>
                </w:p>
              </w:tc>
              <w:tc>
                <w:tcPr>
                  <w:tcW w:w="100" w:type="dxa"/>
                  <w:vAlign w:val="center"/>
                </w:tcPr>
                <w:p w14:paraId="4CA9A6E7" w14:textId="77777777" w:rsidR="00F36EEF" w:rsidRDefault="00E517B3">
                  <w:pPr>
                    <w:jc w:val="center"/>
                  </w:pPr>
                  <w:r>
                    <w:rPr>
                      <w:rFonts w:eastAsia="Arial" w:cs="Arial"/>
                      <w:color w:val="7F7F7F"/>
                      <w:szCs w:val="18"/>
                    </w:rPr>
                    <w:t>Amber</w:t>
                  </w:r>
                </w:p>
              </w:tc>
            </w:tr>
            <w:tr w:rsidR="00F36EEF" w14:paraId="54EE2047" w14:textId="77777777">
              <w:tc>
                <w:tcPr>
                  <w:tcW w:w="100" w:type="dxa"/>
                  <w:shd w:val="clear" w:color="auto" w:fill="F2F2F2"/>
                  <w:vAlign w:val="center"/>
                </w:tcPr>
                <w:p w14:paraId="51607A52" w14:textId="77777777" w:rsidR="00F36EEF" w:rsidRDefault="00E517B3">
                  <w:pPr>
                    <w:jc w:val="center"/>
                  </w:pPr>
                  <w:r>
                    <w:rPr>
                      <w:rFonts w:eastAsia="Arial" w:cs="Arial"/>
                      <w:b/>
                      <w:bCs/>
                      <w:color w:val="366150"/>
                      <w:szCs w:val="18"/>
                    </w:rPr>
                    <w:t>Baseline</w:t>
                  </w:r>
                </w:p>
              </w:tc>
              <w:tc>
                <w:tcPr>
                  <w:tcW w:w="100" w:type="dxa"/>
                  <w:vAlign w:val="center"/>
                </w:tcPr>
                <w:p w14:paraId="7D418090" w14:textId="77777777" w:rsidR="00F36EEF" w:rsidRDefault="00E517B3">
                  <w:pPr>
                    <w:jc w:val="center"/>
                  </w:pPr>
                  <w:r>
                    <w:rPr>
                      <w:rFonts w:eastAsia="Arial" w:cs="Arial"/>
                      <w:color w:val="7F7F7F"/>
                      <w:szCs w:val="18"/>
                    </w:rPr>
                    <w:t>0</w:t>
                  </w:r>
                </w:p>
              </w:tc>
            </w:tr>
            <w:tr w:rsidR="00F36EEF" w14:paraId="1D73F204" w14:textId="77777777">
              <w:tc>
                <w:tcPr>
                  <w:tcW w:w="100" w:type="dxa"/>
                  <w:shd w:val="clear" w:color="auto" w:fill="F2F2F2"/>
                  <w:vAlign w:val="center"/>
                </w:tcPr>
                <w:p w14:paraId="4E592952"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4D930D59" w14:textId="77777777" w:rsidR="00F36EEF" w:rsidRDefault="00E517B3">
                  <w:pPr>
                    <w:jc w:val="center"/>
                  </w:pPr>
                  <w:r>
                    <w:rPr>
                      <w:rFonts w:eastAsia="Arial" w:cs="Arial"/>
                      <w:color w:val="7F7F7F"/>
                      <w:szCs w:val="18"/>
                    </w:rPr>
                    <w:t>1</w:t>
                  </w:r>
                </w:p>
              </w:tc>
            </w:tr>
            <w:tr w:rsidR="00F36EEF" w14:paraId="3144EB85" w14:textId="77777777">
              <w:tc>
                <w:tcPr>
                  <w:tcW w:w="200" w:type="dxa"/>
                  <w:gridSpan w:val="2"/>
                  <w:shd w:val="clear" w:color="auto" w:fill="F2F2F2"/>
                  <w:vAlign w:val="center"/>
                </w:tcPr>
                <w:p w14:paraId="04183F66" w14:textId="77777777" w:rsidR="00F36EEF" w:rsidRDefault="00E517B3">
                  <w:r>
                    <w:rPr>
                      <w:rFonts w:eastAsia="Arial" w:cs="Arial"/>
                      <w:b/>
                      <w:bCs/>
                      <w:color w:val="366150"/>
                      <w:szCs w:val="18"/>
                    </w:rPr>
                    <w:t>Annual progress update (Reporting Period)</w:t>
                  </w:r>
                </w:p>
              </w:tc>
            </w:tr>
            <w:tr w:rsidR="00F36EEF" w14:paraId="3869A529" w14:textId="77777777">
              <w:tc>
                <w:tcPr>
                  <w:tcW w:w="200" w:type="dxa"/>
                  <w:gridSpan w:val="2"/>
                  <w:vAlign w:val="center"/>
                </w:tcPr>
                <w:p w14:paraId="3C0C2163" w14:textId="77777777" w:rsidR="00F36EEF" w:rsidRDefault="00E517B3">
                  <w:r>
                    <w:rPr>
                      <w:rFonts w:eastAsia="Arial" w:cs="Arial"/>
                      <w:color w:val="7F7F7F"/>
                      <w:szCs w:val="18"/>
                    </w:rPr>
                    <w:t>No implementation progress was recorded for this activity during the reporting period, as it will be led by the Gender Consultant. The Terms of Reference for this consultant is currently under review and includes responsibility for developing a knowledge product on climate risk impacts on women living in coastal areas.</w:t>
                  </w:r>
                  <w:r>
                    <w:rPr>
                      <w:rFonts w:eastAsia="Arial" w:cs="Arial"/>
                      <w:color w:val="7F7F7F"/>
                      <w:szCs w:val="18"/>
                    </w:rPr>
                    <w:br/>
                    <w:t>As this activity is scheduled for implementation between Years 3–6 of the project, current efforts have focused on preparatory processes to enable effective delivery in subsequent phases. Further progress will be reported in the next reporting period as the consultancy is finalised and implementation begins.</w:t>
                  </w:r>
                </w:p>
              </w:tc>
            </w:tr>
            <w:tr w:rsidR="00F36EEF" w14:paraId="29051FC5" w14:textId="77777777">
              <w:tc>
                <w:tcPr>
                  <w:tcW w:w="200" w:type="dxa"/>
                  <w:gridSpan w:val="2"/>
                  <w:shd w:val="clear" w:color="auto" w:fill="F2F2F2"/>
                  <w:vAlign w:val="center"/>
                </w:tcPr>
                <w:p w14:paraId="47F1F9B3" w14:textId="77777777" w:rsidR="00F36EEF" w:rsidRDefault="00E517B3">
                  <w:r>
                    <w:rPr>
                      <w:rFonts w:eastAsia="Arial" w:cs="Arial"/>
                      <w:b/>
                      <w:bCs/>
                      <w:color w:val="366150"/>
                      <w:szCs w:val="18"/>
                    </w:rPr>
                    <w:t>Cumulative progress update (Entire period)</w:t>
                  </w:r>
                </w:p>
              </w:tc>
            </w:tr>
            <w:tr w:rsidR="00F36EEF" w14:paraId="5FCB753D" w14:textId="77777777">
              <w:tc>
                <w:tcPr>
                  <w:tcW w:w="200" w:type="dxa"/>
                  <w:gridSpan w:val="2"/>
                  <w:vAlign w:val="center"/>
                </w:tcPr>
                <w:p w14:paraId="44A096F1" w14:textId="77777777" w:rsidR="00F36EEF" w:rsidRDefault="00E517B3">
                  <w:r>
                    <w:rPr>
                      <w:rFonts w:eastAsia="Arial" w:cs="Arial"/>
                      <w:color w:val="7F7F7F"/>
                      <w:szCs w:val="18"/>
                    </w:rPr>
                    <w:t>Since project inception, no substantive implementation has commenced for this activity, as it is planned for delivery between Years 3–6 of the project. Initial efforts have therefore focused on establishing the necessary preparatory and enabling conditions to support future implementation.</w:t>
                  </w:r>
                  <w:r>
                    <w:rPr>
                      <w:rFonts w:eastAsia="Arial" w:cs="Arial"/>
                      <w:color w:val="7F7F7F"/>
                      <w:szCs w:val="18"/>
                    </w:rPr>
                    <w:br/>
                    <w:t xml:space="preserve">A key milestone to date is the development of the Terms of Reference for the Gender Consultant, which is currently </w:t>
                  </w:r>
                  <w:r>
                    <w:rPr>
                      <w:rFonts w:eastAsia="Arial" w:cs="Arial"/>
                      <w:color w:val="7F7F7F"/>
                      <w:szCs w:val="18"/>
                    </w:rPr>
                    <w:lastRenderedPageBreak/>
                    <w:t>under review. This role is central to the activity and will be responsible for leading the development of a knowledge product on the impacts of climate risk on women in coastal areas.</w:t>
                  </w:r>
                  <w:r>
                    <w:rPr>
                      <w:rFonts w:eastAsia="Arial" w:cs="Arial"/>
                      <w:color w:val="7F7F7F"/>
                      <w:szCs w:val="18"/>
                    </w:rPr>
                    <w:br/>
                    <w:t>These preparatory steps are intended to ensure that implementation is well-structured, technically sound, and aligned with project objectives once activities commence. While no outputs have yet been delivered und</w:t>
                  </w:r>
                  <w:r>
                    <w:rPr>
                      <w:rFonts w:eastAsia="Arial" w:cs="Arial"/>
                      <w:color w:val="7F7F7F"/>
                      <w:szCs w:val="18"/>
                    </w:rPr>
                    <w:t>er this activity, the groundwork laid during this period provides a clear pathway for effective execution in the upcoming reporting periods.</w:t>
                  </w:r>
                </w:p>
              </w:tc>
            </w:tr>
            <w:tr w:rsidR="00F36EEF" w14:paraId="13B00627" w14:textId="77777777">
              <w:tc>
                <w:tcPr>
                  <w:tcW w:w="100" w:type="dxa"/>
                  <w:shd w:val="clear" w:color="auto" w:fill="F2F2F2"/>
                  <w:vAlign w:val="center"/>
                </w:tcPr>
                <w:p w14:paraId="1B5D8F43" w14:textId="77777777" w:rsidR="00F36EEF" w:rsidRDefault="00E517B3">
                  <w:pPr>
                    <w:jc w:val="center"/>
                  </w:pPr>
                  <w:r>
                    <w:rPr>
                      <w:rFonts w:eastAsia="Arial" w:cs="Arial"/>
                      <w:b/>
                      <w:bCs/>
                      <w:color w:val="366150"/>
                      <w:szCs w:val="18"/>
                    </w:rPr>
                    <w:lastRenderedPageBreak/>
                    <w:t>Budget</w:t>
                  </w:r>
                </w:p>
              </w:tc>
              <w:tc>
                <w:tcPr>
                  <w:tcW w:w="100" w:type="dxa"/>
                  <w:vAlign w:val="center"/>
                </w:tcPr>
                <w:p w14:paraId="6F4DB89B" w14:textId="77777777" w:rsidR="00F36EEF" w:rsidRDefault="00E517B3">
                  <w:pPr>
                    <w:jc w:val="center"/>
                  </w:pPr>
                  <w:r>
                    <w:rPr>
                      <w:rFonts w:eastAsia="Arial" w:cs="Arial"/>
                      <w:color w:val="7F7F7F"/>
                      <w:szCs w:val="18"/>
                    </w:rPr>
                    <w:t>10,000</w:t>
                  </w:r>
                </w:p>
              </w:tc>
            </w:tr>
            <w:tr w:rsidR="00F36EEF" w14:paraId="696A127B" w14:textId="77777777">
              <w:tc>
                <w:tcPr>
                  <w:tcW w:w="100" w:type="dxa"/>
                  <w:shd w:val="clear" w:color="auto" w:fill="F2F2F2"/>
                  <w:vAlign w:val="center"/>
                </w:tcPr>
                <w:p w14:paraId="62E8B2C0" w14:textId="77777777" w:rsidR="00F36EEF" w:rsidRDefault="00E517B3">
                  <w:pPr>
                    <w:jc w:val="center"/>
                  </w:pPr>
                  <w:r>
                    <w:rPr>
                      <w:rFonts w:eastAsia="Arial" w:cs="Arial"/>
                      <w:b/>
                      <w:bCs/>
                      <w:color w:val="366150"/>
                      <w:szCs w:val="18"/>
                    </w:rPr>
                    <w:t>Currency</w:t>
                  </w:r>
                </w:p>
              </w:tc>
              <w:tc>
                <w:tcPr>
                  <w:tcW w:w="100" w:type="dxa"/>
                  <w:vAlign w:val="center"/>
                </w:tcPr>
                <w:p w14:paraId="141E4C84" w14:textId="77777777" w:rsidR="00F36EEF" w:rsidRDefault="00E517B3">
                  <w:pPr>
                    <w:jc w:val="center"/>
                  </w:pPr>
                  <w:r>
                    <w:rPr>
                      <w:rFonts w:eastAsia="Arial" w:cs="Arial"/>
                      <w:color w:val="7F7F7F"/>
                      <w:szCs w:val="18"/>
                    </w:rPr>
                    <w:t>USD</w:t>
                  </w:r>
                </w:p>
              </w:tc>
            </w:tr>
            <w:tr w:rsidR="00F36EEF" w14:paraId="658AF35D" w14:textId="77777777">
              <w:tc>
                <w:tcPr>
                  <w:tcW w:w="100" w:type="dxa"/>
                  <w:shd w:val="clear" w:color="auto" w:fill="F2F2F2"/>
                  <w:vAlign w:val="center"/>
                </w:tcPr>
                <w:p w14:paraId="2553F12C"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2057DB76" w14:textId="77777777" w:rsidR="00F36EEF" w:rsidRDefault="00E517B3">
                  <w:pPr>
                    <w:jc w:val="center"/>
                  </w:pPr>
                  <w:r>
                    <w:rPr>
                      <w:rFonts w:eastAsia="Arial" w:cs="Arial"/>
                      <w:color w:val="7F7F7F"/>
                      <w:szCs w:val="18"/>
                    </w:rPr>
                    <w:t>31 December 2030</w:t>
                  </w:r>
                </w:p>
              </w:tc>
            </w:tr>
            <w:tr w:rsidR="00F36EEF" w14:paraId="0E2F2E05" w14:textId="77777777">
              <w:tc>
                <w:tcPr>
                  <w:tcW w:w="200" w:type="dxa"/>
                  <w:gridSpan w:val="2"/>
                  <w:shd w:val="clear" w:color="auto" w:fill="F2F2F2"/>
                  <w:vAlign w:val="center"/>
                </w:tcPr>
                <w:p w14:paraId="1EA72B27" w14:textId="77777777" w:rsidR="00F36EEF" w:rsidRDefault="00E517B3">
                  <w:r>
                    <w:rPr>
                      <w:rFonts w:eastAsia="Arial" w:cs="Arial"/>
                      <w:b/>
                      <w:bCs/>
                      <w:color w:val="366150"/>
                      <w:szCs w:val="18"/>
                    </w:rPr>
                    <w:t>Responsibility</w:t>
                  </w:r>
                </w:p>
              </w:tc>
            </w:tr>
            <w:tr w:rsidR="00F36EEF" w14:paraId="37D47681" w14:textId="77777777">
              <w:tc>
                <w:tcPr>
                  <w:tcW w:w="200" w:type="dxa"/>
                  <w:gridSpan w:val="2"/>
                  <w:vAlign w:val="center"/>
                </w:tcPr>
                <w:p w14:paraId="430527CB" w14:textId="77777777" w:rsidR="00F36EEF" w:rsidRDefault="00E517B3">
                  <w:r>
                    <w:rPr>
                      <w:rFonts w:eastAsia="Arial" w:cs="Arial"/>
                      <w:color w:val="7F7F7F"/>
                      <w:szCs w:val="18"/>
                    </w:rPr>
                    <w:t>UNDP</w:t>
                  </w:r>
                </w:p>
              </w:tc>
            </w:tr>
            <w:tr w:rsidR="00F36EEF" w14:paraId="78645E02" w14:textId="77777777">
              <w:tc>
                <w:tcPr>
                  <w:tcW w:w="200" w:type="dxa"/>
                  <w:gridSpan w:val="2"/>
                  <w:shd w:val="clear" w:color="auto" w:fill="F2F2F2"/>
                  <w:vAlign w:val="center"/>
                </w:tcPr>
                <w:p w14:paraId="6CD311F2" w14:textId="77777777" w:rsidR="00F36EEF" w:rsidRDefault="00E517B3">
                  <w:r>
                    <w:rPr>
                      <w:rFonts w:eastAsia="Arial" w:cs="Arial"/>
                      <w:b/>
                      <w:bCs/>
                      <w:color w:val="366150"/>
                      <w:szCs w:val="18"/>
                    </w:rPr>
                    <w:t>Remarks/Notes</w:t>
                  </w:r>
                </w:p>
              </w:tc>
            </w:tr>
            <w:tr w:rsidR="00F36EEF" w14:paraId="27730963" w14:textId="77777777">
              <w:tc>
                <w:tcPr>
                  <w:tcW w:w="200" w:type="dxa"/>
                  <w:gridSpan w:val="2"/>
                  <w:vAlign w:val="center"/>
                </w:tcPr>
                <w:p w14:paraId="3D775E8D" w14:textId="77777777" w:rsidR="00F36EEF" w:rsidRDefault="00E517B3">
                  <w:r>
                    <w:rPr>
                      <w:rFonts w:eastAsia="Arial" w:cs="Arial"/>
                      <w:color w:val="7F7F7F"/>
                      <w:szCs w:val="18"/>
                    </w:rPr>
                    <w:t>The indicator is highlighted AMBER as no implementation progress has been achieved during the reporting period. This is due to the activity being scheduled for implementation in Years 3–6 of the project and reliance on a Gender Consultant to lead delivery.</w:t>
                  </w:r>
                  <w:r>
                    <w:rPr>
                      <w:rFonts w:eastAsia="Arial" w:cs="Arial"/>
                      <w:color w:val="7F7F7F"/>
                      <w:szCs w:val="18"/>
                    </w:rPr>
                    <w:br/>
                    <w:t>Preparatory work is underway, including the development and review of the Terms of Reference for the Gender Consultant, which will guide the development of a knowledge product on climate risk impacts on women in coastal areas.</w:t>
                  </w:r>
                  <w:r>
                    <w:rPr>
                      <w:rFonts w:eastAsia="Arial" w:cs="Arial"/>
                      <w:color w:val="7F7F7F"/>
                      <w:szCs w:val="18"/>
                    </w:rPr>
                    <w:br/>
                    <w:t>Mitigation actions include finalizing the TOR and expediting the recruitment and mobilization of the consultant to enable implementation in the next reporting period.</w:t>
                  </w:r>
                </w:p>
              </w:tc>
            </w:tr>
          </w:tbl>
          <w:p w14:paraId="033BDD5B"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7B3E60D6" w14:textId="77777777">
              <w:trPr>
                <w:tblHeader/>
              </w:trPr>
              <w:tc>
                <w:tcPr>
                  <w:tcW w:w="200" w:type="dxa"/>
                  <w:gridSpan w:val="2"/>
                  <w:shd w:val="clear" w:color="auto" w:fill="F2F2F2"/>
                  <w:vAlign w:val="center"/>
                </w:tcPr>
                <w:p w14:paraId="2AA79CFD" w14:textId="77777777" w:rsidR="00F36EEF" w:rsidRDefault="00E517B3">
                  <w:pPr>
                    <w:jc w:val="center"/>
                  </w:pPr>
                  <w:r>
                    <w:rPr>
                      <w:rFonts w:eastAsia="Arial" w:cs="Arial"/>
                      <w:b/>
                      <w:bCs/>
                      <w:color w:val="366150"/>
                      <w:szCs w:val="18"/>
                    </w:rPr>
                    <w:t>GAP Activity</w:t>
                  </w:r>
                </w:p>
              </w:tc>
            </w:tr>
            <w:tr w:rsidR="00F36EEF" w14:paraId="1D5132D5" w14:textId="77777777">
              <w:tc>
                <w:tcPr>
                  <w:tcW w:w="200" w:type="dxa"/>
                  <w:gridSpan w:val="2"/>
                  <w:vAlign w:val="center"/>
                </w:tcPr>
                <w:p w14:paraId="2315FB2A" w14:textId="77777777" w:rsidR="00F36EEF" w:rsidRDefault="00E517B3">
                  <w:pPr>
                    <w:jc w:val="center"/>
                  </w:pPr>
                  <w:r>
                    <w:rPr>
                      <w:rFonts w:eastAsia="Arial" w:cs="Arial"/>
                      <w:color w:val="7F7F7F"/>
                      <w:szCs w:val="18"/>
                    </w:rPr>
                    <w:t>2.1.3. Support inclusion of gender and disability considerations as part of the multi-stakeholder coordination and collaboration on coastal adaptation.</w:t>
                  </w:r>
                  <w:r>
                    <w:rPr>
                      <w:rFonts w:eastAsia="Arial" w:cs="Arial"/>
                      <w:color w:val="7F7F7F"/>
                      <w:szCs w:val="18"/>
                    </w:rPr>
                    <w:br/>
                    <w:t>•</w:t>
                  </w:r>
                  <w:r>
                    <w:rPr>
                      <w:rFonts w:eastAsia="Arial" w:cs="Arial"/>
                      <w:color w:val="7F7F7F"/>
                      <w:szCs w:val="18"/>
                    </w:rPr>
                    <w:tab/>
                    <w:t>ESIA consultations conducted with five communities in 2025</w:t>
                  </w:r>
                  <w:r>
                    <w:rPr>
                      <w:rFonts w:eastAsia="Arial" w:cs="Arial"/>
                      <w:color w:val="7F7F7F"/>
                      <w:szCs w:val="18"/>
                    </w:rPr>
                    <w:br/>
                    <w:t>•</w:t>
                  </w:r>
                  <w:r>
                    <w:rPr>
                      <w:rFonts w:eastAsia="Arial" w:cs="Arial"/>
                      <w:color w:val="7F7F7F"/>
                      <w:szCs w:val="18"/>
                    </w:rPr>
                    <w:tab/>
                    <w:t>KoboToolbox survey was implemented to complement the consultation findings. The survey design incorporated data disaggregation to capture inputs from diverse groups and ensure meaningful representation of women, men, and vulnerable populations.</w:t>
                  </w:r>
                </w:p>
              </w:tc>
            </w:tr>
            <w:tr w:rsidR="00F36EEF" w14:paraId="5F4D620C" w14:textId="77777777">
              <w:tc>
                <w:tcPr>
                  <w:tcW w:w="200" w:type="dxa"/>
                  <w:gridSpan w:val="2"/>
                  <w:shd w:val="clear" w:color="auto" w:fill="F2F2F2"/>
                  <w:vAlign w:val="center"/>
                </w:tcPr>
                <w:p w14:paraId="4F17CE2D" w14:textId="77777777" w:rsidR="00F36EEF" w:rsidRDefault="00E517B3">
                  <w:r>
                    <w:rPr>
                      <w:rFonts w:eastAsia="Arial" w:cs="Arial"/>
                      <w:b/>
                      <w:bCs/>
                      <w:color w:val="366150"/>
                      <w:szCs w:val="18"/>
                    </w:rPr>
                    <w:t>Indicator</w:t>
                  </w:r>
                </w:p>
              </w:tc>
            </w:tr>
            <w:tr w:rsidR="00F36EEF" w14:paraId="313A7E46" w14:textId="77777777">
              <w:tc>
                <w:tcPr>
                  <w:tcW w:w="200" w:type="dxa"/>
                  <w:gridSpan w:val="2"/>
                  <w:vAlign w:val="center"/>
                </w:tcPr>
                <w:p w14:paraId="36B74E10" w14:textId="77777777" w:rsidR="00F36EEF" w:rsidRDefault="00E517B3">
                  <w:r>
                    <w:rPr>
                      <w:rFonts w:eastAsia="Arial" w:cs="Arial"/>
                      <w:color w:val="7F7F7F"/>
                      <w:szCs w:val="18"/>
                    </w:rPr>
                    <w:t>1 guidance on integrating gender considerations developed for the coordination body/committee</w:t>
                  </w:r>
                </w:p>
              </w:tc>
            </w:tr>
            <w:tr w:rsidR="00F36EEF" w14:paraId="38DFE099" w14:textId="77777777">
              <w:tc>
                <w:tcPr>
                  <w:tcW w:w="100" w:type="dxa"/>
                  <w:shd w:val="clear" w:color="auto" w:fill="F2F2F2"/>
                  <w:vAlign w:val="center"/>
                </w:tcPr>
                <w:p w14:paraId="2C0B21B1" w14:textId="77777777" w:rsidR="00F36EEF" w:rsidRDefault="00E517B3">
                  <w:pPr>
                    <w:jc w:val="center"/>
                  </w:pPr>
                  <w:r>
                    <w:rPr>
                      <w:rFonts w:eastAsia="Arial" w:cs="Arial"/>
                      <w:b/>
                      <w:bCs/>
                      <w:color w:val="366150"/>
                      <w:szCs w:val="18"/>
                    </w:rPr>
                    <w:t>Rating of Indicator</w:t>
                  </w:r>
                </w:p>
              </w:tc>
              <w:tc>
                <w:tcPr>
                  <w:tcW w:w="100" w:type="dxa"/>
                  <w:vAlign w:val="center"/>
                </w:tcPr>
                <w:p w14:paraId="42184A1C" w14:textId="77777777" w:rsidR="00F36EEF" w:rsidRDefault="00E517B3">
                  <w:pPr>
                    <w:jc w:val="center"/>
                  </w:pPr>
                  <w:r>
                    <w:rPr>
                      <w:rFonts w:eastAsia="Arial" w:cs="Arial"/>
                      <w:color w:val="7F7F7F"/>
                      <w:szCs w:val="18"/>
                    </w:rPr>
                    <w:t>Green</w:t>
                  </w:r>
                </w:p>
              </w:tc>
            </w:tr>
            <w:tr w:rsidR="00F36EEF" w14:paraId="669C2583" w14:textId="77777777">
              <w:tc>
                <w:tcPr>
                  <w:tcW w:w="100" w:type="dxa"/>
                  <w:shd w:val="clear" w:color="auto" w:fill="F2F2F2"/>
                  <w:vAlign w:val="center"/>
                </w:tcPr>
                <w:p w14:paraId="7FB831E8" w14:textId="77777777" w:rsidR="00F36EEF" w:rsidRDefault="00E517B3">
                  <w:pPr>
                    <w:jc w:val="center"/>
                  </w:pPr>
                  <w:r>
                    <w:rPr>
                      <w:rFonts w:eastAsia="Arial" w:cs="Arial"/>
                      <w:b/>
                      <w:bCs/>
                      <w:color w:val="366150"/>
                      <w:szCs w:val="18"/>
                    </w:rPr>
                    <w:t>Baseline</w:t>
                  </w:r>
                </w:p>
              </w:tc>
              <w:tc>
                <w:tcPr>
                  <w:tcW w:w="100" w:type="dxa"/>
                  <w:vAlign w:val="center"/>
                </w:tcPr>
                <w:p w14:paraId="585F99CD" w14:textId="77777777" w:rsidR="00F36EEF" w:rsidRDefault="00E517B3">
                  <w:pPr>
                    <w:jc w:val="center"/>
                  </w:pPr>
                  <w:r>
                    <w:rPr>
                      <w:rFonts w:eastAsia="Arial" w:cs="Arial"/>
                      <w:color w:val="7F7F7F"/>
                      <w:szCs w:val="18"/>
                    </w:rPr>
                    <w:t>0</w:t>
                  </w:r>
                </w:p>
              </w:tc>
            </w:tr>
            <w:tr w:rsidR="00F36EEF" w14:paraId="2DB8FB4C" w14:textId="77777777">
              <w:tc>
                <w:tcPr>
                  <w:tcW w:w="100" w:type="dxa"/>
                  <w:shd w:val="clear" w:color="auto" w:fill="F2F2F2"/>
                  <w:vAlign w:val="center"/>
                </w:tcPr>
                <w:p w14:paraId="0F57FCD7"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3D8B8D50" w14:textId="77777777" w:rsidR="00F36EEF" w:rsidRDefault="00E517B3">
                  <w:pPr>
                    <w:jc w:val="center"/>
                  </w:pPr>
                  <w:r>
                    <w:rPr>
                      <w:rFonts w:eastAsia="Arial" w:cs="Arial"/>
                      <w:color w:val="7F7F7F"/>
                      <w:szCs w:val="18"/>
                    </w:rPr>
                    <w:t>1</w:t>
                  </w:r>
                </w:p>
              </w:tc>
            </w:tr>
            <w:tr w:rsidR="00F36EEF" w14:paraId="4794D450" w14:textId="77777777">
              <w:tc>
                <w:tcPr>
                  <w:tcW w:w="200" w:type="dxa"/>
                  <w:gridSpan w:val="2"/>
                  <w:shd w:val="clear" w:color="auto" w:fill="F2F2F2"/>
                  <w:vAlign w:val="center"/>
                </w:tcPr>
                <w:p w14:paraId="2C8D6628" w14:textId="77777777" w:rsidR="00F36EEF" w:rsidRDefault="00E517B3">
                  <w:r>
                    <w:rPr>
                      <w:rFonts w:eastAsia="Arial" w:cs="Arial"/>
                      <w:b/>
                      <w:bCs/>
                      <w:color w:val="366150"/>
                      <w:szCs w:val="18"/>
                    </w:rPr>
                    <w:t>Annual progress update (Reporting Period)</w:t>
                  </w:r>
                </w:p>
              </w:tc>
            </w:tr>
            <w:tr w:rsidR="00F36EEF" w14:paraId="6368E0D0" w14:textId="77777777">
              <w:tc>
                <w:tcPr>
                  <w:tcW w:w="200" w:type="dxa"/>
                  <w:gridSpan w:val="2"/>
                  <w:vAlign w:val="center"/>
                </w:tcPr>
                <w:p w14:paraId="33A1DB5A" w14:textId="77777777" w:rsidR="00F36EEF" w:rsidRDefault="00E517B3">
                  <w:r>
                    <w:rPr>
                      <w:rFonts w:eastAsia="Arial" w:cs="Arial"/>
                      <w:color w:val="7F7F7F"/>
                      <w:szCs w:val="18"/>
                    </w:rPr>
                    <w:t>During this reporting period, progress was made through ESIA consultations conducted with five communities in 2025. Following recommendations from the PMU Gender Focal Point, the consultations ensured the inclusion of gender and persons with disabilities to strengthen inclusive participation and representation.</w:t>
                  </w:r>
                  <w:r>
                    <w:rPr>
                      <w:rFonts w:eastAsia="Arial" w:cs="Arial"/>
                      <w:color w:val="7F7F7F"/>
                      <w:szCs w:val="18"/>
                    </w:rPr>
                    <w:br/>
                    <w:t>In addition, a KoboToolbox survey was implemented to complement the consultation findings. The survey design incorporated data disaggregation to capture inputs from diverse groups and ensure meaningful representation of women, men, and vulnerable populations.</w:t>
                  </w:r>
                  <w:r>
                    <w:rPr>
                      <w:rFonts w:eastAsia="Arial" w:cs="Arial"/>
                      <w:color w:val="7F7F7F"/>
                      <w:szCs w:val="18"/>
                    </w:rPr>
                    <w:br/>
                    <w:t>Further progress will be reported in the next reporting period, particularly on the establishment of committees and stakeholder arrangements, as well as how inclusiveness is embedded in upcoming activities.</w:t>
                  </w:r>
                </w:p>
              </w:tc>
            </w:tr>
            <w:tr w:rsidR="00F36EEF" w14:paraId="1F89DB55" w14:textId="77777777">
              <w:tc>
                <w:tcPr>
                  <w:tcW w:w="200" w:type="dxa"/>
                  <w:gridSpan w:val="2"/>
                  <w:shd w:val="clear" w:color="auto" w:fill="F2F2F2"/>
                  <w:vAlign w:val="center"/>
                </w:tcPr>
                <w:p w14:paraId="49857297" w14:textId="77777777" w:rsidR="00F36EEF" w:rsidRDefault="00E517B3">
                  <w:r>
                    <w:rPr>
                      <w:rFonts w:eastAsia="Arial" w:cs="Arial"/>
                      <w:b/>
                      <w:bCs/>
                      <w:color w:val="366150"/>
                      <w:szCs w:val="18"/>
                    </w:rPr>
                    <w:lastRenderedPageBreak/>
                    <w:t>Cumulative progress update (Entire period)</w:t>
                  </w:r>
                </w:p>
              </w:tc>
            </w:tr>
            <w:tr w:rsidR="00F36EEF" w14:paraId="295CD24D" w14:textId="77777777">
              <w:tc>
                <w:tcPr>
                  <w:tcW w:w="200" w:type="dxa"/>
                  <w:gridSpan w:val="2"/>
                  <w:vAlign w:val="center"/>
                </w:tcPr>
                <w:p w14:paraId="06B00281" w14:textId="77777777" w:rsidR="00F36EEF" w:rsidRDefault="00E517B3">
                  <w:r>
                    <w:rPr>
                      <w:rFonts w:eastAsia="Arial" w:cs="Arial"/>
                      <w:color w:val="7F7F7F"/>
                      <w:szCs w:val="18"/>
                    </w:rPr>
                    <w:t>Since project inception, progress under this activity has focused on strengthening inclusive consultation processes and establishing foundational data collection mechanisms to support the ESIA process. Key milestones include the completion of ESIA consultations with five communities in 2025, which were designed and implemented with guidance from the PMU Gender Focal Point to ensure the meaningful inclusion of women and persons with disabilities.</w:t>
                  </w:r>
                  <w:r>
                    <w:rPr>
                      <w:rFonts w:eastAsia="Arial" w:cs="Arial"/>
                      <w:color w:val="7F7F7F"/>
                      <w:szCs w:val="18"/>
                    </w:rPr>
                    <w:br/>
                    <w:t>To complement the qualitative consultation findings, a KoboToolbox survey was also conducted. The survey methodology incorporated data disaggregation to capture the perspectives of diverse population groups, thereby strengthening the evidence base for the ESIA and ensuring more representative analysis of community needs and vulnerabilities.</w:t>
                  </w:r>
                  <w:r>
                    <w:rPr>
                      <w:rFonts w:eastAsia="Arial" w:cs="Arial"/>
                      <w:color w:val="7F7F7F"/>
                      <w:szCs w:val="18"/>
                    </w:rPr>
                    <w:br/>
                    <w:t>These activities have contributed to improved inclusiveness and data quality in the early stages of implementation. While further institutional arrangements, such as co</w:t>
                  </w:r>
                  <w:r>
                    <w:rPr>
                      <w:rFonts w:eastAsia="Arial" w:cs="Arial"/>
                      <w:color w:val="7F7F7F"/>
                      <w:szCs w:val="18"/>
                    </w:rPr>
                    <w:t>mmittee establishment and broader stakeholder engagement mechanisms, are still under development, these are planned for subsequent phases.</w:t>
                  </w:r>
                  <w:r>
                    <w:rPr>
                      <w:rFonts w:eastAsia="Arial" w:cs="Arial"/>
                      <w:color w:val="7F7F7F"/>
                      <w:szCs w:val="18"/>
                    </w:rPr>
                    <w:br/>
                    <w:t>Overall, progress to date reflects strong preparatory work in embedding gender and social inclusion principles into data collection and consultation processes. Further developments will be reported in the next reporting periods as implementation continues and additional structures are established to support inclusive participation.</w:t>
                  </w:r>
                </w:p>
              </w:tc>
            </w:tr>
            <w:tr w:rsidR="00F36EEF" w14:paraId="1D04BA7E" w14:textId="77777777">
              <w:tc>
                <w:tcPr>
                  <w:tcW w:w="100" w:type="dxa"/>
                  <w:shd w:val="clear" w:color="auto" w:fill="F2F2F2"/>
                  <w:vAlign w:val="center"/>
                </w:tcPr>
                <w:p w14:paraId="68FC99BB" w14:textId="77777777" w:rsidR="00F36EEF" w:rsidRDefault="00E517B3">
                  <w:pPr>
                    <w:jc w:val="center"/>
                  </w:pPr>
                  <w:r>
                    <w:rPr>
                      <w:rFonts w:eastAsia="Arial" w:cs="Arial"/>
                      <w:b/>
                      <w:bCs/>
                      <w:color w:val="366150"/>
                      <w:szCs w:val="18"/>
                    </w:rPr>
                    <w:t>Budget</w:t>
                  </w:r>
                </w:p>
              </w:tc>
              <w:tc>
                <w:tcPr>
                  <w:tcW w:w="100" w:type="dxa"/>
                  <w:vAlign w:val="center"/>
                </w:tcPr>
                <w:p w14:paraId="3DA278E5" w14:textId="77777777" w:rsidR="00F36EEF" w:rsidRDefault="00E517B3">
                  <w:pPr>
                    <w:jc w:val="center"/>
                  </w:pPr>
                  <w:r>
                    <w:rPr>
                      <w:rFonts w:eastAsia="Arial" w:cs="Arial"/>
                      <w:color w:val="7F7F7F"/>
                      <w:szCs w:val="18"/>
                    </w:rPr>
                    <w:t>10,000</w:t>
                  </w:r>
                </w:p>
              </w:tc>
            </w:tr>
            <w:tr w:rsidR="00F36EEF" w14:paraId="473F93A4" w14:textId="77777777">
              <w:tc>
                <w:tcPr>
                  <w:tcW w:w="100" w:type="dxa"/>
                  <w:shd w:val="clear" w:color="auto" w:fill="F2F2F2"/>
                  <w:vAlign w:val="center"/>
                </w:tcPr>
                <w:p w14:paraId="59732A52" w14:textId="77777777" w:rsidR="00F36EEF" w:rsidRDefault="00E517B3">
                  <w:pPr>
                    <w:jc w:val="center"/>
                  </w:pPr>
                  <w:r>
                    <w:rPr>
                      <w:rFonts w:eastAsia="Arial" w:cs="Arial"/>
                      <w:b/>
                      <w:bCs/>
                      <w:color w:val="366150"/>
                      <w:szCs w:val="18"/>
                    </w:rPr>
                    <w:t>Currency</w:t>
                  </w:r>
                </w:p>
              </w:tc>
              <w:tc>
                <w:tcPr>
                  <w:tcW w:w="100" w:type="dxa"/>
                  <w:vAlign w:val="center"/>
                </w:tcPr>
                <w:p w14:paraId="322B6E9F" w14:textId="77777777" w:rsidR="00F36EEF" w:rsidRDefault="00E517B3">
                  <w:pPr>
                    <w:jc w:val="center"/>
                  </w:pPr>
                  <w:r>
                    <w:rPr>
                      <w:rFonts w:eastAsia="Arial" w:cs="Arial"/>
                      <w:color w:val="7F7F7F"/>
                      <w:szCs w:val="18"/>
                    </w:rPr>
                    <w:t>USD</w:t>
                  </w:r>
                </w:p>
              </w:tc>
            </w:tr>
            <w:tr w:rsidR="00F36EEF" w14:paraId="43AB026B" w14:textId="77777777">
              <w:tc>
                <w:tcPr>
                  <w:tcW w:w="100" w:type="dxa"/>
                  <w:shd w:val="clear" w:color="auto" w:fill="F2F2F2"/>
                  <w:vAlign w:val="center"/>
                </w:tcPr>
                <w:p w14:paraId="6D0FD829"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13E49814" w14:textId="77777777" w:rsidR="00F36EEF" w:rsidRDefault="00E517B3">
                  <w:pPr>
                    <w:jc w:val="center"/>
                  </w:pPr>
                  <w:r>
                    <w:rPr>
                      <w:rFonts w:eastAsia="Arial" w:cs="Arial"/>
                      <w:color w:val="7F7F7F"/>
                      <w:szCs w:val="18"/>
                    </w:rPr>
                    <w:t>31 December 2028</w:t>
                  </w:r>
                </w:p>
              </w:tc>
            </w:tr>
            <w:tr w:rsidR="00F36EEF" w14:paraId="1F01D781" w14:textId="77777777">
              <w:tc>
                <w:tcPr>
                  <w:tcW w:w="200" w:type="dxa"/>
                  <w:gridSpan w:val="2"/>
                  <w:shd w:val="clear" w:color="auto" w:fill="F2F2F2"/>
                  <w:vAlign w:val="center"/>
                </w:tcPr>
                <w:p w14:paraId="1288A3D5" w14:textId="77777777" w:rsidR="00F36EEF" w:rsidRDefault="00E517B3">
                  <w:r>
                    <w:rPr>
                      <w:rFonts w:eastAsia="Arial" w:cs="Arial"/>
                      <w:b/>
                      <w:bCs/>
                      <w:color w:val="366150"/>
                      <w:szCs w:val="18"/>
                    </w:rPr>
                    <w:t>Responsibility</w:t>
                  </w:r>
                </w:p>
              </w:tc>
            </w:tr>
            <w:tr w:rsidR="00F36EEF" w14:paraId="589A3E6B" w14:textId="77777777">
              <w:tc>
                <w:tcPr>
                  <w:tcW w:w="200" w:type="dxa"/>
                  <w:gridSpan w:val="2"/>
                  <w:vAlign w:val="center"/>
                </w:tcPr>
                <w:p w14:paraId="24B54163" w14:textId="77777777" w:rsidR="00F36EEF" w:rsidRDefault="00E517B3">
                  <w:r>
                    <w:rPr>
                      <w:rFonts w:eastAsia="Arial" w:cs="Arial"/>
                      <w:color w:val="7F7F7F"/>
                      <w:szCs w:val="18"/>
                    </w:rPr>
                    <w:t>UNDP</w:t>
                  </w:r>
                </w:p>
              </w:tc>
            </w:tr>
            <w:tr w:rsidR="00F36EEF" w14:paraId="7091859B" w14:textId="77777777">
              <w:tc>
                <w:tcPr>
                  <w:tcW w:w="200" w:type="dxa"/>
                  <w:gridSpan w:val="2"/>
                  <w:shd w:val="clear" w:color="auto" w:fill="F2F2F2"/>
                  <w:vAlign w:val="center"/>
                </w:tcPr>
                <w:p w14:paraId="30596557" w14:textId="77777777" w:rsidR="00F36EEF" w:rsidRDefault="00E517B3">
                  <w:r>
                    <w:rPr>
                      <w:rFonts w:eastAsia="Arial" w:cs="Arial"/>
                      <w:b/>
                      <w:bCs/>
                      <w:color w:val="366150"/>
                      <w:szCs w:val="18"/>
                    </w:rPr>
                    <w:t>Remarks/Notes</w:t>
                  </w:r>
                </w:p>
              </w:tc>
            </w:tr>
            <w:tr w:rsidR="00F36EEF" w14:paraId="63525E07" w14:textId="77777777">
              <w:tc>
                <w:tcPr>
                  <w:tcW w:w="200" w:type="dxa"/>
                  <w:gridSpan w:val="2"/>
                  <w:vAlign w:val="center"/>
                </w:tcPr>
                <w:p w14:paraId="19BF84B2" w14:textId="77777777" w:rsidR="00F36EEF" w:rsidRDefault="00E517B3">
                  <w:r>
                    <w:rPr>
                      <w:rFonts w:eastAsia="Arial" w:cs="Arial"/>
                      <w:color w:val="7F7F7F"/>
                      <w:szCs w:val="18"/>
                    </w:rPr>
                    <w:t>The indicator is highlighted GREEN as implementation is in progress, with key preparatory and consultation activities completed but further institutional arrangements still underway. During the reporting period, ESIA consultations were conducted in five communities in 2025, with strengthened inclusion of women and persons with disabilities, guided by the PMU Gender Focal Point. A KoboToolbox survey was also implemented with data disaggregation to ensure representation of diverse groups.</w:t>
                  </w:r>
                  <w:r>
                    <w:rPr>
                      <w:rFonts w:eastAsia="Arial" w:cs="Arial"/>
                      <w:color w:val="7F7F7F"/>
                      <w:szCs w:val="18"/>
                    </w:rPr>
                    <w:br/>
                    <w:t>Mitigation actions include finalizing stakeholder structures and establishing committees to strengthen coordination and inclusiveness in upcoming activities. Further progress will be reported in the next reporting period.</w:t>
                  </w:r>
                </w:p>
              </w:tc>
            </w:tr>
          </w:tbl>
          <w:p w14:paraId="69EE29AD"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558A5B11" w14:textId="77777777">
              <w:trPr>
                <w:tblHeader/>
              </w:trPr>
              <w:tc>
                <w:tcPr>
                  <w:tcW w:w="200" w:type="dxa"/>
                  <w:gridSpan w:val="2"/>
                  <w:shd w:val="clear" w:color="auto" w:fill="F2F2F2"/>
                  <w:vAlign w:val="center"/>
                </w:tcPr>
                <w:p w14:paraId="70C1CAB4" w14:textId="77777777" w:rsidR="00F36EEF" w:rsidRDefault="00E517B3">
                  <w:pPr>
                    <w:jc w:val="center"/>
                  </w:pPr>
                  <w:r>
                    <w:rPr>
                      <w:rFonts w:eastAsia="Arial" w:cs="Arial"/>
                      <w:b/>
                      <w:bCs/>
                      <w:color w:val="366150"/>
                      <w:szCs w:val="18"/>
                    </w:rPr>
                    <w:t>GAP Activity</w:t>
                  </w:r>
                </w:p>
              </w:tc>
            </w:tr>
            <w:tr w:rsidR="00F36EEF" w14:paraId="6F90C9FB" w14:textId="77777777">
              <w:tc>
                <w:tcPr>
                  <w:tcW w:w="200" w:type="dxa"/>
                  <w:gridSpan w:val="2"/>
                  <w:vAlign w:val="center"/>
                </w:tcPr>
                <w:p w14:paraId="37D488CC" w14:textId="77777777" w:rsidR="00F36EEF" w:rsidRDefault="00E517B3">
                  <w:pPr>
                    <w:jc w:val="center"/>
                  </w:pPr>
                  <w:r>
                    <w:rPr>
                      <w:rFonts w:eastAsia="Arial" w:cs="Arial"/>
                      <w:color w:val="7F7F7F"/>
                      <w:szCs w:val="18"/>
                    </w:rPr>
                    <w:t xml:space="preserve">2.2.1. </w:t>
                  </w:r>
                  <w:r>
                    <w:rPr>
                      <w:rFonts w:eastAsia="Arial" w:cs="Arial"/>
                      <w:color w:val="7F7F7F"/>
                      <w:szCs w:val="18"/>
                    </w:rPr>
                    <w:br/>
                  </w:r>
                  <w:r>
                    <w:rPr>
                      <w:rFonts w:eastAsia="Arial" w:cs="Arial"/>
                      <w:color w:val="7F7F7F"/>
                      <w:szCs w:val="18"/>
                    </w:rPr>
                    <w:t>Integrate gender considerations in the assessment on trade offs between adaptation solution and current land-use considering food-security, water security and livelihoods of women.</w:t>
                  </w:r>
                </w:p>
              </w:tc>
            </w:tr>
            <w:tr w:rsidR="00F36EEF" w14:paraId="71BD5A48" w14:textId="77777777">
              <w:tc>
                <w:tcPr>
                  <w:tcW w:w="200" w:type="dxa"/>
                  <w:gridSpan w:val="2"/>
                  <w:shd w:val="clear" w:color="auto" w:fill="F2F2F2"/>
                  <w:vAlign w:val="center"/>
                </w:tcPr>
                <w:p w14:paraId="20A19427" w14:textId="77777777" w:rsidR="00F36EEF" w:rsidRDefault="00E517B3">
                  <w:r>
                    <w:rPr>
                      <w:rFonts w:eastAsia="Arial" w:cs="Arial"/>
                      <w:b/>
                      <w:bCs/>
                      <w:color w:val="366150"/>
                      <w:szCs w:val="18"/>
                    </w:rPr>
                    <w:t>Indicator</w:t>
                  </w:r>
                </w:p>
              </w:tc>
            </w:tr>
            <w:tr w:rsidR="00F36EEF" w14:paraId="376EA2E6" w14:textId="77777777">
              <w:tc>
                <w:tcPr>
                  <w:tcW w:w="200" w:type="dxa"/>
                  <w:gridSpan w:val="2"/>
                  <w:vAlign w:val="center"/>
                </w:tcPr>
                <w:p w14:paraId="083D6C41" w14:textId="77777777" w:rsidR="00F36EEF" w:rsidRDefault="00E517B3">
                  <w:r>
                    <w:rPr>
                      <w:rFonts w:eastAsia="Arial" w:cs="Arial"/>
                      <w:color w:val="7F7F7F"/>
                      <w:szCs w:val="18"/>
                    </w:rPr>
                    <w:t>Gender-responsive assessment developed</w:t>
                  </w:r>
                </w:p>
              </w:tc>
            </w:tr>
            <w:tr w:rsidR="00F36EEF" w14:paraId="5FFAF979" w14:textId="77777777">
              <w:tc>
                <w:tcPr>
                  <w:tcW w:w="100" w:type="dxa"/>
                  <w:shd w:val="clear" w:color="auto" w:fill="F2F2F2"/>
                  <w:vAlign w:val="center"/>
                </w:tcPr>
                <w:p w14:paraId="2A6C2E9E" w14:textId="77777777" w:rsidR="00F36EEF" w:rsidRDefault="00E517B3">
                  <w:pPr>
                    <w:jc w:val="center"/>
                  </w:pPr>
                  <w:r>
                    <w:rPr>
                      <w:rFonts w:eastAsia="Arial" w:cs="Arial"/>
                      <w:b/>
                      <w:bCs/>
                      <w:color w:val="366150"/>
                      <w:szCs w:val="18"/>
                    </w:rPr>
                    <w:t>Rating of Indicator</w:t>
                  </w:r>
                </w:p>
              </w:tc>
              <w:tc>
                <w:tcPr>
                  <w:tcW w:w="100" w:type="dxa"/>
                  <w:vAlign w:val="center"/>
                </w:tcPr>
                <w:p w14:paraId="13452DCE" w14:textId="77777777" w:rsidR="00F36EEF" w:rsidRDefault="00E517B3">
                  <w:pPr>
                    <w:jc w:val="center"/>
                  </w:pPr>
                  <w:r>
                    <w:rPr>
                      <w:rFonts w:eastAsia="Arial" w:cs="Arial"/>
                      <w:color w:val="7F7F7F"/>
                      <w:szCs w:val="18"/>
                    </w:rPr>
                    <w:t>Amber</w:t>
                  </w:r>
                </w:p>
              </w:tc>
            </w:tr>
            <w:tr w:rsidR="00F36EEF" w14:paraId="60318A7C" w14:textId="77777777">
              <w:tc>
                <w:tcPr>
                  <w:tcW w:w="100" w:type="dxa"/>
                  <w:shd w:val="clear" w:color="auto" w:fill="F2F2F2"/>
                  <w:vAlign w:val="center"/>
                </w:tcPr>
                <w:p w14:paraId="3A41754B" w14:textId="77777777" w:rsidR="00F36EEF" w:rsidRDefault="00E517B3">
                  <w:pPr>
                    <w:jc w:val="center"/>
                  </w:pPr>
                  <w:r>
                    <w:rPr>
                      <w:rFonts w:eastAsia="Arial" w:cs="Arial"/>
                      <w:b/>
                      <w:bCs/>
                      <w:color w:val="366150"/>
                      <w:szCs w:val="18"/>
                    </w:rPr>
                    <w:t>Baseline</w:t>
                  </w:r>
                </w:p>
              </w:tc>
              <w:tc>
                <w:tcPr>
                  <w:tcW w:w="100" w:type="dxa"/>
                  <w:vAlign w:val="center"/>
                </w:tcPr>
                <w:p w14:paraId="7C3D8C05" w14:textId="77777777" w:rsidR="00F36EEF" w:rsidRDefault="00E517B3">
                  <w:pPr>
                    <w:jc w:val="center"/>
                  </w:pPr>
                  <w:r>
                    <w:rPr>
                      <w:rFonts w:eastAsia="Arial" w:cs="Arial"/>
                      <w:color w:val="7F7F7F"/>
                      <w:szCs w:val="18"/>
                    </w:rPr>
                    <w:t>0</w:t>
                  </w:r>
                </w:p>
              </w:tc>
            </w:tr>
            <w:tr w:rsidR="00F36EEF" w14:paraId="37AD4A24" w14:textId="77777777">
              <w:tc>
                <w:tcPr>
                  <w:tcW w:w="100" w:type="dxa"/>
                  <w:shd w:val="clear" w:color="auto" w:fill="F2F2F2"/>
                  <w:vAlign w:val="center"/>
                </w:tcPr>
                <w:p w14:paraId="679A9BD3"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3158D342" w14:textId="77777777" w:rsidR="00F36EEF" w:rsidRDefault="00E517B3">
                  <w:pPr>
                    <w:jc w:val="center"/>
                  </w:pPr>
                  <w:r>
                    <w:rPr>
                      <w:rFonts w:eastAsia="Arial" w:cs="Arial"/>
                      <w:color w:val="7F7F7F"/>
                      <w:szCs w:val="18"/>
                    </w:rPr>
                    <w:t>1</w:t>
                  </w:r>
                </w:p>
              </w:tc>
            </w:tr>
            <w:tr w:rsidR="00F36EEF" w14:paraId="036AC0E6" w14:textId="77777777">
              <w:tc>
                <w:tcPr>
                  <w:tcW w:w="200" w:type="dxa"/>
                  <w:gridSpan w:val="2"/>
                  <w:shd w:val="clear" w:color="auto" w:fill="F2F2F2"/>
                  <w:vAlign w:val="center"/>
                </w:tcPr>
                <w:p w14:paraId="0E0225A4" w14:textId="77777777" w:rsidR="00F36EEF" w:rsidRDefault="00E517B3">
                  <w:r>
                    <w:rPr>
                      <w:rFonts w:eastAsia="Arial" w:cs="Arial"/>
                      <w:b/>
                      <w:bCs/>
                      <w:color w:val="366150"/>
                      <w:szCs w:val="18"/>
                    </w:rPr>
                    <w:t>Annual progress update (Reporting Period)</w:t>
                  </w:r>
                </w:p>
              </w:tc>
            </w:tr>
            <w:tr w:rsidR="00F36EEF" w14:paraId="3B6834F7" w14:textId="77777777">
              <w:tc>
                <w:tcPr>
                  <w:tcW w:w="200" w:type="dxa"/>
                  <w:gridSpan w:val="2"/>
                  <w:vAlign w:val="center"/>
                </w:tcPr>
                <w:p w14:paraId="3176F380" w14:textId="77777777" w:rsidR="00F36EEF" w:rsidRDefault="00E517B3">
                  <w:r>
                    <w:rPr>
                      <w:rFonts w:eastAsia="Arial" w:cs="Arial"/>
                      <w:color w:val="7F7F7F"/>
                      <w:szCs w:val="18"/>
                    </w:rPr>
                    <w:lastRenderedPageBreak/>
                    <w:t>No implementation progress was recorded during this reporting period, as this activity is scheduled for implementation in Years 3–6 of the project. The Terms of Reference for the Gender Specialist Consultant is currently under review and represents a critical foundation for the development of the required assessment.</w:t>
                  </w:r>
                  <w:r>
                    <w:rPr>
                      <w:rFonts w:eastAsia="Arial" w:cs="Arial"/>
                      <w:color w:val="7F7F7F"/>
                      <w:szCs w:val="18"/>
                    </w:rPr>
                    <w:br/>
                    <w:t>This activity will be led by the Gender Specialist Consultant once mobilised. Further progress will be reported in the next reporting period following the onboarding of the consultant and commencement of implementation.</w:t>
                  </w:r>
                </w:p>
              </w:tc>
            </w:tr>
            <w:tr w:rsidR="00F36EEF" w14:paraId="416579AB" w14:textId="77777777">
              <w:tc>
                <w:tcPr>
                  <w:tcW w:w="200" w:type="dxa"/>
                  <w:gridSpan w:val="2"/>
                  <w:shd w:val="clear" w:color="auto" w:fill="F2F2F2"/>
                  <w:vAlign w:val="center"/>
                </w:tcPr>
                <w:p w14:paraId="27C4BBCD" w14:textId="77777777" w:rsidR="00F36EEF" w:rsidRDefault="00E517B3">
                  <w:r>
                    <w:rPr>
                      <w:rFonts w:eastAsia="Arial" w:cs="Arial"/>
                      <w:b/>
                      <w:bCs/>
                      <w:color w:val="366150"/>
                      <w:szCs w:val="18"/>
                    </w:rPr>
                    <w:t>Cumulative progress update (Entire period)</w:t>
                  </w:r>
                </w:p>
              </w:tc>
            </w:tr>
            <w:tr w:rsidR="00F36EEF" w14:paraId="39A0F3D7" w14:textId="77777777">
              <w:tc>
                <w:tcPr>
                  <w:tcW w:w="200" w:type="dxa"/>
                  <w:gridSpan w:val="2"/>
                  <w:vAlign w:val="center"/>
                </w:tcPr>
                <w:p w14:paraId="6CF978EC" w14:textId="77777777" w:rsidR="00F36EEF" w:rsidRDefault="00E517B3">
                  <w:r>
                    <w:rPr>
                      <w:rFonts w:eastAsia="Arial" w:cs="Arial"/>
                      <w:color w:val="7F7F7F"/>
                      <w:szCs w:val="18"/>
                    </w:rPr>
                    <w:t>Since project inception, no substantive implementation has commenced for this activity, as it is scheduled for delivery between Years 3–6 of the project. Progress to date has therefore focused on establishing the necessary preparatory foundations to enable effective future implementation.</w:t>
                  </w:r>
                  <w:r>
                    <w:rPr>
                      <w:rFonts w:eastAsia="Arial" w:cs="Arial"/>
                      <w:color w:val="7F7F7F"/>
                      <w:szCs w:val="18"/>
                    </w:rPr>
                    <w:br/>
                    <w:t>A key development includes the preparation and ongoing review of the Terms of Reference for the Gender Specialist Consultant, which is critical to guiding the implementation of this activity. The consultant will be responsible for leading the required assessment and related deliverables once mobilised.</w:t>
                  </w:r>
                  <w:r>
                    <w:rPr>
                      <w:rFonts w:eastAsia="Arial" w:cs="Arial"/>
                      <w:color w:val="7F7F7F"/>
                      <w:szCs w:val="18"/>
                    </w:rPr>
                    <w:br/>
                    <w:t>These preparatory steps are essential to ensure that the activity is technically sound, well-coordinated, and aligned with project objectives prior to commencement. While no outputs have yet been produced, t</w:t>
                  </w:r>
                  <w:r>
                    <w:rPr>
                      <w:rFonts w:eastAsia="Arial" w:cs="Arial"/>
                      <w:color w:val="7F7F7F"/>
                      <w:szCs w:val="18"/>
                    </w:rPr>
                    <w:t>he groundwork established during this period provides a clear pathway for implementation in subsequent reporting periods.</w:t>
                  </w:r>
                  <w:r>
                    <w:rPr>
                      <w:rFonts w:eastAsia="Arial" w:cs="Arial"/>
                      <w:color w:val="7F7F7F"/>
                      <w:szCs w:val="18"/>
                    </w:rPr>
                    <w:br/>
                    <w:t>Further progress will be reported once the consultant is onboarded and implementation activities begin.</w:t>
                  </w:r>
                </w:p>
              </w:tc>
            </w:tr>
            <w:tr w:rsidR="00F36EEF" w14:paraId="3D332DA7" w14:textId="77777777">
              <w:tc>
                <w:tcPr>
                  <w:tcW w:w="100" w:type="dxa"/>
                  <w:shd w:val="clear" w:color="auto" w:fill="F2F2F2"/>
                  <w:vAlign w:val="center"/>
                </w:tcPr>
                <w:p w14:paraId="6EB74D8E" w14:textId="77777777" w:rsidR="00F36EEF" w:rsidRDefault="00E517B3">
                  <w:pPr>
                    <w:jc w:val="center"/>
                  </w:pPr>
                  <w:r>
                    <w:rPr>
                      <w:rFonts w:eastAsia="Arial" w:cs="Arial"/>
                      <w:b/>
                      <w:bCs/>
                      <w:color w:val="366150"/>
                      <w:szCs w:val="18"/>
                    </w:rPr>
                    <w:t>Budget</w:t>
                  </w:r>
                </w:p>
              </w:tc>
              <w:tc>
                <w:tcPr>
                  <w:tcW w:w="100" w:type="dxa"/>
                  <w:vAlign w:val="center"/>
                </w:tcPr>
                <w:p w14:paraId="0927213F" w14:textId="77777777" w:rsidR="00F36EEF" w:rsidRDefault="00E517B3">
                  <w:pPr>
                    <w:jc w:val="center"/>
                  </w:pPr>
                  <w:r>
                    <w:rPr>
                      <w:rFonts w:eastAsia="Arial" w:cs="Arial"/>
                      <w:color w:val="7F7F7F"/>
                      <w:szCs w:val="18"/>
                    </w:rPr>
                    <w:t>10,000</w:t>
                  </w:r>
                </w:p>
              </w:tc>
            </w:tr>
            <w:tr w:rsidR="00F36EEF" w14:paraId="72C7EBBE" w14:textId="77777777">
              <w:tc>
                <w:tcPr>
                  <w:tcW w:w="100" w:type="dxa"/>
                  <w:shd w:val="clear" w:color="auto" w:fill="F2F2F2"/>
                  <w:vAlign w:val="center"/>
                </w:tcPr>
                <w:p w14:paraId="6F6B293F" w14:textId="77777777" w:rsidR="00F36EEF" w:rsidRDefault="00E517B3">
                  <w:pPr>
                    <w:jc w:val="center"/>
                  </w:pPr>
                  <w:r>
                    <w:rPr>
                      <w:rFonts w:eastAsia="Arial" w:cs="Arial"/>
                      <w:b/>
                      <w:bCs/>
                      <w:color w:val="366150"/>
                      <w:szCs w:val="18"/>
                    </w:rPr>
                    <w:t>Currency</w:t>
                  </w:r>
                </w:p>
              </w:tc>
              <w:tc>
                <w:tcPr>
                  <w:tcW w:w="100" w:type="dxa"/>
                  <w:vAlign w:val="center"/>
                </w:tcPr>
                <w:p w14:paraId="7D1A3DF5" w14:textId="77777777" w:rsidR="00F36EEF" w:rsidRDefault="00E517B3">
                  <w:pPr>
                    <w:jc w:val="center"/>
                  </w:pPr>
                  <w:r>
                    <w:rPr>
                      <w:rFonts w:eastAsia="Arial" w:cs="Arial"/>
                      <w:color w:val="7F7F7F"/>
                      <w:szCs w:val="18"/>
                    </w:rPr>
                    <w:t>USD</w:t>
                  </w:r>
                </w:p>
              </w:tc>
            </w:tr>
            <w:tr w:rsidR="00F36EEF" w14:paraId="6D1E8DB2" w14:textId="77777777">
              <w:tc>
                <w:tcPr>
                  <w:tcW w:w="100" w:type="dxa"/>
                  <w:shd w:val="clear" w:color="auto" w:fill="F2F2F2"/>
                  <w:vAlign w:val="center"/>
                </w:tcPr>
                <w:p w14:paraId="7AABCF15"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2C344A99" w14:textId="77777777" w:rsidR="00F36EEF" w:rsidRDefault="00E517B3">
                  <w:pPr>
                    <w:jc w:val="center"/>
                  </w:pPr>
                  <w:r>
                    <w:rPr>
                      <w:rFonts w:eastAsia="Arial" w:cs="Arial"/>
                      <w:color w:val="7F7F7F"/>
                      <w:szCs w:val="18"/>
                    </w:rPr>
                    <w:t>31 December 2030</w:t>
                  </w:r>
                </w:p>
              </w:tc>
            </w:tr>
            <w:tr w:rsidR="00F36EEF" w14:paraId="47CB4320" w14:textId="77777777">
              <w:tc>
                <w:tcPr>
                  <w:tcW w:w="200" w:type="dxa"/>
                  <w:gridSpan w:val="2"/>
                  <w:shd w:val="clear" w:color="auto" w:fill="F2F2F2"/>
                  <w:vAlign w:val="center"/>
                </w:tcPr>
                <w:p w14:paraId="482ED5C2" w14:textId="77777777" w:rsidR="00F36EEF" w:rsidRDefault="00E517B3">
                  <w:r>
                    <w:rPr>
                      <w:rFonts w:eastAsia="Arial" w:cs="Arial"/>
                      <w:b/>
                      <w:bCs/>
                      <w:color w:val="366150"/>
                      <w:szCs w:val="18"/>
                    </w:rPr>
                    <w:t>Responsibility</w:t>
                  </w:r>
                </w:p>
              </w:tc>
            </w:tr>
            <w:tr w:rsidR="00F36EEF" w14:paraId="7B8FCD57" w14:textId="77777777">
              <w:tc>
                <w:tcPr>
                  <w:tcW w:w="200" w:type="dxa"/>
                  <w:gridSpan w:val="2"/>
                  <w:vAlign w:val="center"/>
                </w:tcPr>
                <w:p w14:paraId="5BDAFFAF" w14:textId="77777777" w:rsidR="00F36EEF" w:rsidRDefault="00E517B3">
                  <w:r>
                    <w:rPr>
                      <w:rFonts w:eastAsia="Arial" w:cs="Arial"/>
                      <w:color w:val="7F7F7F"/>
                      <w:szCs w:val="18"/>
                    </w:rPr>
                    <w:t>UNDP</w:t>
                  </w:r>
                </w:p>
              </w:tc>
            </w:tr>
            <w:tr w:rsidR="00F36EEF" w14:paraId="6E979AA4" w14:textId="77777777">
              <w:tc>
                <w:tcPr>
                  <w:tcW w:w="200" w:type="dxa"/>
                  <w:gridSpan w:val="2"/>
                  <w:shd w:val="clear" w:color="auto" w:fill="F2F2F2"/>
                  <w:vAlign w:val="center"/>
                </w:tcPr>
                <w:p w14:paraId="56C56A9B" w14:textId="77777777" w:rsidR="00F36EEF" w:rsidRDefault="00E517B3">
                  <w:r>
                    <w:rPr>
                      <w:rFonts w:eastAsia="Arial" w:cs="Arial"/>
                      <w:b/>
                      <w:bCs/>
                      <w:color w:val="366150"/>
                      <w:szCs w:val="18"/>
                    </w:rPr>
                    <w:t>Remarks/Notes</w:t>
                  </w:r>
                </w:p>
              </w:tc>
            </w:tr>
            <w:tr w:rsidR="00F36EEF" w14:paraId="318E504D" w14:textId="77777777">
              <w:tc>
                <w:tcPr>
                  <w:tcW w:w="200" w:type="dxa"/>
                  <w:gridSpan w:val="2"/>
                  <w:vAlign w:val="center"/>
                </w:tcPr>
                <w:p w14:paraId="491479B7" w14:textId="77777777" w:rsidR="00F36EEF" w:rsidRDefault="00E517B3">
                  <w:r>
                    <w:rPr>
                      <w:rFonts w:eastAsia="Arial" w:cs="Arial"/>
                      <w:color w:val="7F7F7F"/>
                      <w:szCs w:val="18"/>
                    </w:rPr>
                    <w:t>The indicator is highlighted AMBER as no implementation progress has been achieved during the reporting period. This is due to the activity being scheduled for implementation in Years 3–6 of the project and the Gender Specialist Consultant not yet being mobilised.</w:t>
                  </w:r>
                  <w:r>
                    <w:rPr>
                      <w:rFonts w:eastAsia="Arial" w:cs="Arial"/>
                      <w:color w:val="7F7F7F"/>
                      <w:szCs w:val="18"/>
                    </w:rPr>
                    <w:br/>
                    <w:t>Preparatory work is ongoing, including the development and review of the Terms of Reference for the consultant, which is essential for guiding the assessment work.</w:t>
                  </w:r>
                  <w:r>
                    <w:rPr>
                      <w:rFonts w:eastAsia="Arial" w:cs="Arial"/>
                      <w:color w:val="7F7F7F"/>
                      <w:szCs w:val="18"/>
                    </w:rPr>
                    <w:br/>
                    <w:t>Mitigation actions include finalising the TOR and expediting the recruitment and onboarding of the Gender Specialist Consultant to enable implementation in the next reporting period.</w:t>
                  </w:r>
                </w:p>
              </w:tc>
            </w:tr>
          </w:tbl>
          <w:p w14:paraId="3BAB6640"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445A2CFA" w14:textId="77777777">
              <w:trPr>
                <w:tblHeader/>
              </w:trPr>
              <w:tc>
                <w:tcPr>
                  <w:tcW w:w="200" w:type="dxa"/>
                  <w:gridSpan w:val="2"/>
                  <w:shd w:val="clear" w:color="auto" w:fill="F2F2F2"/>
                  <w:vAlign w:val="center"/>
                </w:tcPr>
                <w:p w14:paraId="397E7BA5" w14:textId="77777777" w:rsidR="00F36EEF" w:rsidRDefault="00E517B3">
                  <w:pPr>
                    <w:jc w:val="center"/>
                  </w:pPr>
                  <w:r>
                    <w:rPr>
                      <w:rFonts w:eastAsia="Arial" w:cs="Arial"/>
                      <w:b/>
                      <w:bCs/>
                      <w:color w:val="366150"/>
                      <w:szCs w:val="18"/>
                    </w:rPr>
                    <w:t>GAP Activity</w:t>
                  </w:r>
                </w:p>
              </w:tc>
            </w:tr>
            <w:tr w:rsidR="00F36EEF" w14:paraId="052E45BA" w14:textId="77777777">
              <w:tc>
                <w:tcPr>
                  <w:tcW w:w="200" w:type="dxa"/>
                  <w:gridSpan w:val="2"/>
                  <w:vAlign w:val="center"/>
                </w:tcPr>
                <w:p w14:paraId="527C49F6" w14:textId="77777777" w:rsidR="00F36EEF" w:rsidRDefault="00E517B3">
                  <w:pPr>
                    <w:jc w:val="center"/>
                  </w:pPr>
                  <w:r>
                    <w:rPr>
                      <w:rFonts w:eastAsia="Arial" w:cs="Arial"/>
                      <w:color w:val="7F7F7F"/>
                      <w:szCs w:val="18"/>
                    </w:rPr>
                    <w:t>Activity 3.1.1  linked to the Project’s Output 3</w:t>
                  </w:r>
                  <w:r>
                    <w:rPr>
                      <w:rFonts w:eastAsia="Arial" w:cs="Arial"/>
                      <w:color w:val="7F7F7F"/>
                      <w:szCs w:val="18"/>
                    </w:rPr>
                    <w:br/>
                  </w:r>
                  <w:r>
                    <w:rPr>
                      <w:rFonts w:eastAsia="Arial" w:cs="Arial"/>
                      <w:color w:val="7F7F7F"/>
                      <w:szCs w:val="18"/>
                    </w:rPr>
                    <w:br/>
                  </w:r>
                  <w:r>
                    <w:rPr>
                      <w:rFonts w:eastAsia="Arial" w:cs="Arial"/>
                      <w:color w:val="7F7F7F"/>
                      <w:szCs w:val="18"/>
                    </w:rPr>
                    <w:t>3.1.1: At least 50% participation of women in consultations and/or awareness workshops on the design of coastal protection measures.</w:t>
                  </w:r>
                  <w:r>
                    <w:rPr>
                      <w:rFonts w:eastAsia="Arial" w:cs="Arial"/>
                      <w:color w:val="7F7F7F"/>
                      <w:szCs w:val="18"/>
                    </w:rPr>
                    <w:br/>
                    <w:t>Five ESIA community consultations were completed for the participating communities under Output 3. The Gender Action Plan (GAP) was mainstreamed in these consultations to ensure at least 50% participation by women. This target was successfully achieved across consultations.</w:t>
                  </w:r>
                  <w:r>
                    <w:rPr>
                      <w:rFonts w:eastAsia="Arial" w:cs="Arial"/>
                      <w:color w:val="7F7F7F"/>
                      <w:szCs w:val="18"/>
                    </w:rPr>
                    <w:br/>
                    <w:t>Participation was documented through attendance lists with sex-disaggregated data (female/male) to monit</w:t>
                  </w:r>
                  <w:r>
                    <w:rPr>
                      <w:rFonts w:eastAsia="Arial" w:cs="Arial"/>
                      <w:color w:val="7F7F7F"/>
                      <w:szCs w:val="18"/>
                    </w:rPr>
                    <w:t>or gender representation during these activities. The consultations also provided a platform for women to share their views and concerns related to the project, including issues around access to coastal areas, which is particularly important as many women rely on coastal resources for their livelihoods, including fishing and related activities.</w:t>
                  </w:r>
                </w:p>
              </w:tc>
            </w:tr>
            <w:tr w:rsidR="00F36EEF" w14:paraId="330E7B9A" w14:textId="77777777">
              <w:tc>
                <w:tcPr>
                  <w:tcW w:w="200" w:type="dxa"/>
                  <w:gridSpan w:val="2"/>
                  <w:shd w:val="clear" w:color="auto" w:fill="F2F2F2"/>
                  <w:vAlign w:val="center"/>
                </w:tcPr>
                <w:p w14:paraId="5B359E80" w14:textId="77777777" w:rsidR="00F36EEF" w:rsidRDefault="00E517B3">
                  <w:r>
                    <w:rPr>
                      <w:rFonts w:eastAsia="Arial" w:cs="Arial"/>
                      <w:b/>
                      <w:bCs/>
                      <w:color w:val="366150"/>
                      <w:szCs w:val="18"/>
                    </w:rPr>
                    <w:t>Indicator</w:t>
                  </w:r>
                </w:p>
              </w:tc>
            </w:tr>
            <w:tr w:rsidR="00F36EEF" w14:paraId="5837A0D4" w14:textId="77777777">
              <w:tc>
                <w:tcPr>
                  <w:tcW w:w="200" w:type="dxa"/>
                  <w:gridSpan w:val="2"/>
                  <w:vAlign w:val="center"/>
                </w:tcPr>
                <w:p w14:paraId="4DA89A63" w14:textId="77777777" w:rsidR="00F36EEF" w:rsidRDefault="00E517B3">
                  <w:r>
                    <w:rPr>
                      <w:rFonts w:eastAsia="Arial" w:cs="Arial"/>
                      <w:color w:val="7F7F7F"/>
                      <w:szCs w:val="18"/>
                    </w:rPr>
                    <w:t>50% of women in Hahake engaged in the design of the coastal protection</w:t>
                  </w:r>
                </w:p>
              </w:tc>
            </w:tr>
            <w:tr w:rsidR="00F36EEF" w14:paraId="5F9641FC" w14:textId="77777777">
              <w:tc>
                <w:tcPr>
                  <w:tcW w:w="100" w:type="dxa"/>
                  <w:shd w:val="clear" w:color="auto" w:fill="F2F2F2"/>
                  <w:vAlign w:val="center"/>
                </w:tcPr>
                <w:p w14:paraId="6921CF30" w14:textId="77777777" w:rsidR="00F36EEF" w:rsidRDefault="00E517B3">
                  <w:pPr>
                    <w:jc w:val="center"/>
                  </w:pPr>
                  <w:r>
                    <w:rPr>
                      <w:rFonts w:eastAsia="Arial" w:cs="Arial"/>
                      <w:b/>
                      <w:bCs/>
                      <w:color w:val="366150"/>
                      <w:szCs w:val="18"/>
                    </w:rPr>
                    <w:lastRenderedPageBreak/>
                    <w:t>Rating of Indicator</w:t>
                  </w:r>
                </w:p>
              </w:tc>
              <w:tc>
                <w:tcPr>
                  <w:tcW w:w="100" w:type="dxa"/>
                  <w:vAlign w:val="center"/>
                </w:tcPr>
                <w:p w14:paraId="51164D09" w14:textId="77777777" w:rsidR="00F36EEF" w:rsidRDefault="00E517B3">
                  <w:pPr>
                    <w:jc w:val="center"/>
                  </w:pPr>
                  <w:r>
                    <w:rPr>
                      <w:rFonts w:eastAsia="Arial" w:cs="Arial"/>
                      <w:color w:val="7F7F7F"/>
                      <w:szCs w:val="18"/>
                    </w:rPr>
                    <w:t>Green</w:t>
                  </w:r>
                </w:p>
              </w:tc>
            </w:tr>
            <w:tr w:rsidR="00F36EEF" w14:paraId="74B1735A" w14:textId="77777777">
              <w:tc>
                <w:tcPr>
                  <w:tcW w:w="100" w:type="dxa"/>
                  <w:shd w:val="clear" w:color="auto" w:fill="F2F2F2"/>
                  <w:vAlign w:val="center"/>
                </w:tcPr>
                <w:p w14:paraId="226E5A15" w14:textId="77777777" w:rsidR="00F36EEF" w:rsidRDefault="00E517B3">
                  <w:pPr>
                    <w:jc w:val="center"/>
                  </w:pPr>
                  <w:r>
                    <w:rPr>
                      <w:rFonts w:eastAsia="Arial" w:cs="Arial"/>
                      <w:b/>
                      <w:bCs/>
                      <w:color w:val="366150"/>
                      <w:szCs w:val="18"/>
                    </w:rPr>
                    <w:t>Baseline</w:t>
                  </w:r>
                </w:p>
              </w:tc>
              <w:tc>
                <w:tcPr>
                  <w:tcW w:w="100" w:type="dxa"/>
                  <w:vAlign w:val="center"/>
                </w:tcPr>
                <w:p w14:paraId="7E82A2EE" w14:textId="77777777" w:rsidR="00F36EEF" w:rsidRDefault="00E517B3">
                  <w:pPr>
                    <w:jc w:val="center"/>
                  </w:pPr>
                  <w:r>
                    <w:rPr>
                      <w:rFonts w:eastAsia="Arial" w:cs="Arial"/>
                      <w:color w:val="7F7F7F"/>
                      <w:szCs w:val="18"/>
                    </w:rPr>
                    <w:t>0</w:t>
                  </w:r>
                </w:p>
              </w:tc>
            </w:tr>
            <w:tr w:rsidR="00F36EEF" w14:paraId="238E23F4" w14:textId="77777777">
              <w:tc>
                <w:tcPr>
                  <w:tcW w:w="100" w:type="dxa"/>
                  <w:shd w:val="clear" w:color="auto" w:fill="F2F2F2"/>
                  <w:vAlign w:val="center"/>
                </w:tcPr>
                <w:p w14:paraId="56A33D4E"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4F73ABAE" w14:textId="77777777" w:rsidR="00F36EEF" w:rsidRDefault="00E517B3">
                  <w:pPr>
                    <w:jc w:val="center"/>
                  </w:pPr>
                  <w:r>
                    <w:rPr>
                      <w:rFonts w:eastAsia="Arial" w:cs="Arial"/>
                      <w:color w:val="7F7F7F"/>
                      <w:szCs w:val="18"/>
                    </w:rPr>
                    <w:t>50</w:t>
                  </w:r>
                </w:p>
              </w:tc>
            </w:tr>
            <w:tr w:rsidR="00F36EEF" w14:paraId="47B28F34" w14:textId="77777777">
              <w:tc>
                <w:tcPr>
                  <w:tcW w:w="200" w:type="dxa"/>
                  <w:gridSpan w:val="2"/>
                  <w:shd w:val="clear" w:color="auto" w:fill="F2F2F2"/>
                  <w:vAlign w:val="center"/>
                </w:tcPr>
                <w:p w14:paraId="1F061724" w14:textId="77777777" w:rsidR="00F36EEF" w:rsidRDefault="00E517B3">
                  <w:r>
                    <w:rPr>
                      <w:rFonts w:eastAsia="Arial" w:cs="Arial"/>
                      <w:b/>
                      <w:bCs/>
                      <w:color w:val="366150"/>
                      <w:szCs w:val="18"/>
                    </w:rPr>
                    <w:t>Annual progress update (Reporting Period)</w:t>
                  </w:r>
                </w:p>
              </w:tc>
            </w:tr>
            <w:tr w:rsidR="00F36EEF" w14:paraId="50B1BF05" w14:textId="77777777">
              <w:tc>
                <w:tcPr>
                  <w:tcW w:w="200" w:type="dxa"/>
                  <w:gridSpan w:val="2"/>
                  <w:vAlign w:val="center"/>
                </w:tcPr>
                <w:p w14:paraId="282C908A" w14:textId="77777777" w:rsidR="00F36EEF" w:rsidRDefault="00E517B3">
                  <w:r>
                    <w:rPr>
                      <w:rFonts w:eastAsia="Arial" w:cs="Arial"/>
                      <w:color w:val="7F7F7F"/>
                      <w:szCs w:val="18"/>
                    </w:rPr>
                    <w:t>During this reporting period, five ESIA community consultations were successfully conducted under Output 3. The Gender Action Plan (GAP) was fully integrated into the consultation process to ensure meaningful gender inclusion, with a target of at least 50% participation by women. This target was achieved across all consultations.</w:t>
                  </w:r>
                  <w:r>
                    <w:rPr>
                      <w:rFonts w:eastAsia="Arial" w:cs="Arial"/>
                      <w:color w:val="7F7F7F"/>
                      <w:szCs w:val="18"/>
                    </w:rPr>
                    <w:br/>
                    <w:t>Participation was systematically recorded through attendance sheets with sex-disaggregated data, enabling effective monitoring of gender representation. The consultations also provided an important platform for women to express their views and concerns regarding the project, particularly in relation to access to coastal areas and the potential impacts on their livelihoods, including fishing and other coastal resource-based activities.</w:t>
                  </w:r>
                  <w:r>
                    <w:rPr>
                      <w:rFonts w:eastAsia="Arial" w:cs="Arial"/>
                      <w:color w:val="7F7F7F"/>
                      <w:szCs w:val="18"/>
                    </w:rPr>
                    <w:br/>
                    <w:t>Overall, the process strengthened inclusive participation and ensured th</w:t>
                  </w:r>
                  <w:r>
                    <w:rPr>
                      <w:rFonts w:eastAsia="Arial" w:cs="Arial"/>
                      <w:color w:val="7F7F7F"/>
                      <w:szCs w:val="18"/>
                    </w:rPr>
                    <w:t>at women’s perspectives were captured and considered in the design of coastal protection measures.</w:t>
                  </w:r>
                </w:p>
              </w:tc>
            </w:tr>
            <w:tr w:rsidR="00F36EEF" w14:paraId="0C1936CA" w14:textId="77777777">
              <w:tc>
                <w:tcPr>
                  <w:tcW w:w="200" w:type="dxa"/>
                  <w:gridSpan w:val="2"/>
                  <w:shd w:val="clear" w:color="auto" w:fill="F2F2F2"/>
                  <w:vAlign w:val="center"/>
                </w:tcPr>
                <w:p w14:paraId="4DFA0832" w14:textId="77777777" w:rsidR="00F36EEF" w:rsidRDefault="00E517B3">
                  <w:r>
                    <w:rPr>
                      <w:rFonts w:eastAsia="Arial" w:cs="Arial"/>
                      <w:b/>
                      <w:bCs/>
                      <w:color w:val="366150"/>
                      <w:szCs w:val="18"/>
                    </w:rPr>
                    <w:t>Cumulative progress update (Entire period)</w:t>
                  </w:r>
                </w:p>
              </w:tc>
            </w:tr>
            <w:tr w:rsidR="00F36EEF" w14:paraId="43D2AA1C" w14:textId="77777777">
              <w:tc>
                <w:tcPr>
                  <w:tcW w:w="200" w:type="dxa"/>
                  <w:gridSpan w:val="2"/>
                  <w:vAlign w:val="center"/>
                </w:tcPr>
                <w:p w14:paraId="3E57A7F1" w14:textId="77777777" w:rsidR="00F36EEF" w:rsidRDefault="00E517B3">
                  <w:r>
                    <w:rPr>
                      <w:rFonts w:eastAsia="Arial" w:cs="Arial"/>
                      <w:color w:val="7F7F7F"/>
                      <w:szCs w:val="18"/>
                    </w:rPr>
                    <w:t>Since project inception, steady progress has been made toward ensuring meaningful and inclusive participation of women in consultations and decision-making processes related to coastal protection measures under Output 3. A key achievement to date is the successful completion of five ESIA community consultations across participating communities.</w:t>
                  </w:r>
                  <w:r>
                    <w:rPr>
                      <w:rFonts w:eastAsia="Arial" w:cs="Arial"/>
                      <w:color w:val="7F7F7F"/>
                      <w:szCs w:val="18"/>
                    </w:rPr>
                    <w:br/>
                    <w:t>The Gender Action Plan (GAP) was systematically integrated into all consultations to ensure gender-responsive engagement. As a result, the target of at least 50% participation by women was achieved across all consultation sessions. Participation was carefully monitored through sex-disaggregated attendance records, strengthening accountability and data quality in tracking gender representation.</w:t>
                  </w:r>
                  <w:r>
                    <w:rPr>
                      <w:rFonts w:eastAsia="Arial" w:cs="Arial"/>
                      <w:color w:val="7F7F7F"/>
                      <w:szCs w:val="18"/>
                    </w:rPr>
                    <w:br/>
                    <w:t xml:space="preserve">These consultations also provided an important platform for women to actively share their views, experiences, and </w:t>
                  </w:r>
                  <w:r>
                    <w:rPr>
                      <w:rFonts w:eastAsia="Arial" w:cs="Arial"/>
                      <w:color w:val="7F7F7F"/>
                      <w:szCs w:val="18"/>
                    </w:rPr>
                    <w:t>concerns regarding project design and implementation. Key issues raised included access to coastal areas and the potential impacts on livelihoods, particularly for women engaged in fishing and other coastal resource-dependent activities.</w:t>
                  </w:r>
                  <w:r>
                    <w:rPr>
                      <w:rFonts w:eastAsia="Arial" w:cs="Arial"/>
                      <w:color w:val="7F7F7F"/>
                      <w:szCs w:val="18"/>
                    </w:rPr>
                    <w:br/>
                    <w:t>Overall, this progress reflects strong commitment to gender inclusion in project processes from the outset, ensuring that women’s voices are meaningfully incorporated into planning for coastal protection measures. Further engagement and implementation activities will contin</w:t>
                  </w:r>
                  <w:r>
                    <w:rPr>
                      <w:rFonts w:eastAsia="Arial" w:cs="Arial"/>
                      <w:color w:val="7F7F7F"/>
                      <w:szCs w:val="18"/>
                    </w:rPr>
                    <w:t>ue to build on this foundation in subsequent phases of the project.</w:t>
                  </w:r>
                </w:p>
              </w:tc>
            </w:tr>
            <w:tr w:rsidR="00F36EEF" w14:paraId="1448CC71" w14:textId="77777777">
              <w:tc>
                <w:tcPr>
                  <w:tcW w:w="100" w:type="dxa"/>
                  <w:shd w:val="clear" w:color="auto" w:fill="F2F2F2"/>
                  <w:vAlign w:val="center"/>
                </w:tcPr>
                <w:p w14:paraId="03D4BAAF" w14:textId="77777777" w:rsidR="00F36EEF" w:rsidRDefault="00E517B3">
                  <w:pPr>
                    <w:jc w:val="center"/>
                  </w:pPr>
                  <w:r>
                    <w:rPr>
                      <w:rFonts w:eastAsia="Arial" w:cs="Arial"/>
                      <w:b/>
                      <w:bCs/>
                      <w:color w:val="366150"/>
                      <w:szCs w:val="18"/>
                    </w:rPr>
                    <w:t>Budget</w:t>
                  </w:r>
                </w:p>
              </w:tc>
              <w:tc>
                <w:tcPr>
                  <w:tcW w:w="100" w:type="dxa"/>
                  <w:vAlign w:val="center"/>
                </w:tcPr>
                <w:p w14:paraId="130A7C21" w14:textId="77777777" w:rsidR="00F36EEF" w:rsidRDefault="00E517B3">
                  <w:pPr>
                    <w:jc w:val="center"/>
                  </w:pPr>
                  <w:r>
                    <w:rPr>
                      <w:rFonts w:eastAsia="Arial" w:cs="Arial"/>
                      <w:color w:val="7F7F7F"/>
                      <w:szCs w:val="18"/>
                    </w:rPr>
                    <w:t>10,000</w:t>
                  </w:r>
                </w:p>
              </w:tc>
            </w:tr>
            <w:tr w:rsidR="00F36EEF" w14:paraId="02A373ED" w14:textId="77777777">
              <w:tc>
                <w:tcPr>
                  <w:tcW w:w="100" w:type="dxa"/>
                  <w:shd w:val="clear" w:color="auto" w:fill="F2F2F2"/>
                  <w:vAlign w:val="center"/>
                </w:tcPr>
                <w:p w14:paraId="47D7C558" w14:textId="77777777" w:rsidR="00F36EEF" w:rsidRDefault="00E517B3">
                  <w:pPr>
                    <w:jc w:val="center"/>
                  </w:pPr>
                  <w:r>
                    <w:rPr>
                      <w:rFonts w:eastAsia="Arial" w:cs="Arial"/>
                      <w:b/>
                      <w:bCs/>
                      <w:color w:val="366150"/>
                      <w:szCs w:val="18"/>
                    </w:rPr>
                    <w:t>Currency</w:t>
                  </w:r>
                </w:p>
              </w:tc>
              <w:tc>
                <w:tcPr>
                  <w:tcW w:w="100" w:type="dxa"/>
                  <w:vAlign w:val="center"/>
                </w:tcPr>
                <w:p w14:paraId="3BBAA6F2" w14:textId="77777777" w:rsidR="00F36EEF" w:rsidRDefault="00E517B3">
                  <w:pPr>
                    <w:jc w:val="center"/>
                  </w:pPr>
                  <w:r>
                    <w:rPr>
                      <w:rFonts w:eastAsia="Arial" w:cs="Arial"/>
                      <w:color w:val="7F7F7F"/>
                      <w:szCs w:val="18"/>
                    </w:rPr>
                    <w:t>USD</w:t>
                  </w:r>
                </w:p>
              </w:tc>
            </w:tr>
            <w:tr w:rsidR="00F36EEF" w14:paraId="531E5B79" w14:textId="77777777">
              <w:tc>
                <w:tcPr>
                  <w:tcW w:w="100" w:type="dxa"/>
                  <w:shd w:val="clear" w:color="auto" w:fill="F2F2F2"/>
                  <w:vAlign w:val="center"/>
                </w:tcPr>
                <w:p w14:paraId="53A2EEB0"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2CABBA7F" w14:textId="77777777" w:rsidR="00F36EEF" w:rsidRDefault="00E517B3">
                  <w:pPr>
                    <w:jc w:val="center"/>
                  </w:pPr>
                  <w:r>
                    <w:rPr>
                      <w:rFonts w:eastAsia="Arial" w:cs="Arial"/>
                      <w:color w:val="7F7F7F"/>
                      <w:szCs w:val="18"/>
                    </w:rPr>
                    <w:t>31 December 2030</w:t>
                  </w:r>
                </w:p>
              </w:tc>
            </w:tr>
            <w:tr w:rsidR="00F36EEF" w14:paraId="21F1EBEB" w14:textId="77777777">
              <w:tc>
                <w:tcPr>
                  <w:tcW w:w="200" w:type="dxa"/>
                  <w:gridSpan w:val="2"/>
                  <w:shd w:val="clear" w:color="auto" w:fill="F2F2F2"/>
                  <w:vAlign w:val="center"/>
                </w:tcPr>
                <w:p w14:paraId="4EA819C8" w14:textId="77777777" w:rsidR="00F36EEF" w:rsidRDefault="00E517B3">
                  <w:r>
                    <w:rPr>
                      <w:rFonts w:eastAsia="Arial" w:cs="Arial"/>
                      <w:b/>
                      <w:bCs/>
                      <w:color w:val="366150"/>
                      <w:szCs w:val="18"/>
                    </w:rPr>
                    <w:t>Responsibility</w:t>
                  </w:r>
                </w:p>
              </w:tc>
            </w:tr>
            <w:tr w:rsidR="00F36EEF" w14:paraId="31A77A24" w14:textId="77777777">
              <w:tc>
                <w:tcPr>
                  <w:tcW w:w="200" w:type="dxa"/>
                  <w:gridSpan w:val="2"/>
                  <w:vAlign w:val="center"/>
                </w:tcPr>
                <w:p w14:paraId="58F45D2D" w14:textId="77777777" w:rsidR="00F36EEF" w:rsidRDefault="00E517B3">
                  <w:r>
                    <w:rPr>
                      <w:rFonts w:eastAsia="Arial" w:cs="Arial"/>
                      <w:color w:val="7F7F7F"/>
                      <w:szCs w:val="18"/>
                    </w:rPr>
                    <w:t>UNDP (PMU , SES specialist , UNDP Area Manager) , Ministry of MEIDECC (Department of Climate Change (HOD for Adaptation Loss and Damage Division and Climate Change staff) , Department of Environment (EIA Officer)</w:t>
                  </w:r>
                </w:p>
              </w:tc>
            </w:tr>
            <w:tr w:rsidR="00F36EEF" w14:paraId="49680927" w14:textId="77777777">
              <w:tc>
                <w:tcPr>
                  <w:tcW w:w="200" w:type="dxa"/>
                  <w:gridSpan w:val="2"/>
                  <w:shd w:val="clear" w:color="auto" w:fill="F2F2F2"/>
                  <w:vAlign w:val="center"/>
                </w:tcPr>
                <w:p w14:paraId="0105750C" w14:textId="77777777" w:rsidR="00F36EEF" w:rsidRDefault="00E517B3">
                  <w:r>
                    <w:rPr>
                      <w:rFonts w:eastAsia="Arial" w:cs="Arial"/>
                      <w:b/>
                      <w:bCs/>
                      <w:color w:val="366150"/>
                      <w:szCs w:val="18"/>
                    </w:rPr>
                    <w:t>Remarks/Notes</w:t>
                  </w:r>
                </w:p>
              </w:tc>
            </w:tr>
            <w:tr w:rsidR="00F36EEF" w14:paraId="5F4D2839" w14:textId="77777777">
              <w:tc>
                <w:tcPr>
                  <w:tcW w:w="200" w:type="dxa"/>
                  <w:gridSpan w:val="2"/>
                  <w:vAlign w:val="center"/>
                </w:tcPr>
                <w:p w14:paraId="3733F510" w14:textId="77777777" w:rsidR="00F36EEF" w:rsidRDefault="00E517B3">
                  <w:r>
                    <w:rPr>
                      <w:rFonts w:eastAsia="Arial" w:cs="Arial"/>
                      <w:color w:val="7F7F7F"/>
                      <w:szCs w:val="18"/>
                    </w:rPr>
                    <w:t>GREEN : The project is expected to scale up implementation of the GAP, with LiDAR activities scheduled to commence on 25 March. These LIDAR activities will inform Outputs 1, 2, and 3 by generating more robust climate risk data to be shared with communities and to guide GAP-related activities. Progress is anticipated to accelerate in the next reporting period as the PMU team is now fully onboard to support delivery.</w:t>
                  </w:r>
                </w:p>
              </w:tc>
            </w:tr>
          </w:tbl>
          <w:p w14:paraId="2E0D0280"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77A8D4C2" w14:textId="77777777">
              <w:trPr>
                <w:tblHeader/>
              </w:trPr>
              <w:tc>
                <w:tcPr>
                  <w:tcW w:w="200" w:type="dxa"/>
                  <w:gridSpan w:val="2"/>
                  <w:shd w:val="clear" w:color="auto" w:fill="F2F2F2"/>
                  <w:vAlign w:val="center"/>
                </w:tcPr>
                <w:p w14:paraId="4425C2A4" w14:textId="77777777" w:rsidR="00F36EEF" w:rsidRDefault="00E517B3">
                  <w:pPr>
                    <w:jc w:val="center"/>
                  </w:pPr>
                  <w:r>
                    <w:rPr>
                      <w:rFonts w:eastAsia="Arial" w:cs="Arial"/>
                      <w:b/>
                      <w:bCs/>
                      <w:color w:val="366150"/>
                      <w:szCs w:val="18"/>
                    </w:rPr>
                    <w:lastRenderedPageBreak/>
                    <w:t>GAP Activity</w:t>
                  </w:r>
                </w:p>
              </w:tc>
            </w:tr>
            <w:tr w:rsidR="00F36EEF" w14:paraId="79A4402F" w14:textId="77777777">
              <w:tc>
                <w:tcPr>
                  <w:tcW w:w="200" w:type="dxa"/>
                  <w:gridSpan w:val="2"/>
                  <w:vAlign w:val="center"/>
                </w:tcPr>
                <w:p w14:paraId="22F705BF" w14:textId="77777777" w:rsidR="00F36EEF" w:rsidRDefault="00E517B3">
                  <w:pPr>
                    <w:jc w:val="center"/>
                  </w:pPr>
                  <w:r>
                    <w:rPr>
                      <w:rFonts w:eastAsia="Arial" w:cs="Arial"/>
                      <w:color w:val="7F7F7F"/>
                      <w:szCs w:val="18"/>
                    </w:rPr>
                    <w:t>3.1.2 (a)</w:t>
                  </w:r>
                  <w:r>
                    <w:rPr>
                      <w:rFonts w:eastAsia="Arial" w:cs="Arial"/>
                      <w:color w:val="7F7F7F"/>
                      <w:szCs w:val="18"/>
                    </w:rPr>
                    <w:br/>
                  </w:r>
                  <w:r>
                    <w:rPr>
                      <w:rFonts w:eastAsia="Arial" w:cs="Arial"/>
                      <w:color w:val="7F7F7F"/>
                      <w:szCs w:val="18"/>
                    </w:rPr>
                    <w:t>Requirements for contractors to hire at least 20 percent women in both technical and non-technical work and ensure equal pay for equal work.</w:t>
                  </w:r>
                </w:p>
              </w:tc>
            </w:tr>
            <w:tr w:rsidR="00F36EEF" w14:paraId="6D0A3910" w14:textId="77777777">
              <w:tc>
                <w:tcPr>
                  <w:tcW w:w="200" w:type="dxa"/>
                  <w:gridSpan w:val="2"/>
                  <w:shd w:val="clear" w:color="auto" w:fill="F2F2F2"/>
                  <w:vAlign w:val="center"/>
                </w:tcPr>
                <w:p w14:paraId="2D3F3613" w14:textId="77777777" w:rsidR="00F36EEF" w:rsidRDefault="00E517B3">
                  <w:r>
                    <w:rPr>
                      <w:rFonts w:eastAsia="Arial" w:cs="Arial"/>
                      <w:b/>
                      <w:bCs/>
                      <w:color w:val="366150"/>
                      <w:szCs w:val="18"/>
                    </w:rPr>
                    <w:t>Indicator</w:t>
                  </w:r>
                </w:p>
              </w:tc>
            </w:tr>
            <w:tr w:rsidR="00F36EEF" w14:paraId="656182C0" w14:textId="77777777">
              <w:tc>
                <w:tcPr>
                  <w:tcW w:w="200" w:type="dxa"/>
                  <w:gridSpan w:val="2"/>
                  <w:vAlign w:val="center"/>
                </w:tcPr>
                <w:p w14:paraId="3C3C0390" w14:textId="77777777" w:rsidR="00F36EEF" w:rsidRDefault="00E517B3">
                  <w:r>
                    <w:rPr>
                      <w:rFonts w:eastAsia="Arial" w:cs="Arial"/>
                      <w:color w:val="7F7F7F"/>
                      <w:szCs w:val="18"/>
                    </w:rPr>
                    <w:t>20 percent of work force are women</w:t>
                  </w:r>
                </w:p>
              </w:tc>
            </w:tr>
            <w:tr w:rsidR="00F36EEF" w14:paraId="2AB646E0" w14:textId="77777777">
              <w:tc>
                <w:tcPr>
                  <w:tcW w:w="100" w:type="dxa"/>
                  <w:shd w:val="clear" w:color="auto" w:fill="F2F2F2"/>
                  <w:vAlign w:val="center"/>
                </w:tcPr>
                <w:p w14:paraId="68E1FEFA" w14:textId="77777777" w:rsidR="00F36EEF" w:rsidRDefault="00E517B3">
                  <w:pPr>
                    <w:jc w:val="center"/>
                  </w:pPr>
                  <w:r>
                    <w:rPr>
                      <w:rFonts w:eastAsia="Arial" w:cs="Arial"/>
                      <w:b/>
                      <w:bCs/>
                      <w:color w:val="366150"/>
                      <w:szCs w:val="18"/>
                    </w:rPr>
                    <w:t>Rating of Indicator</w:t>
                  </w:r>
                </w:p>
              </w:tc>
              <w:tc>
                <w:tcPr>
                  <w:tcW w:w="100" w:type="dxa"/>
                  <w:vAlign w:val="center"/>
                </w:tcPr>
                <w:p w14:paraId="40FFA6FE" w14:textId="77777777" w:rsidR="00F36EEF" w:rsidRDefault="00E517B3">
                  <w:pPr>
                    <w:jc w:val="center"/>
                  </w:pPr>
                  <w:r>
                    <w:rPr>
                      <w:rFonts w:eastAsia="Arial" w:cs="Arial"/>
                      <w:color w:val="7F7F7F"/>
                      <w:szCs w:val="18"/>
                    </w:rPr>
                    <w:t>Amber</w:t>
                  </w:r>
                </w:p>
              </w:tc>
            </w:tr>
            <w:tr w:rsidR="00F36EEF" w14:paraId="2D33B41D" w14:textId="77777777">
              <w:tc>
                <w:tcPr>
                  <w:tcW w:w="100" w:type="dxa"/>
                  <w:shd w:val="clear" w:color="auto" w:fill="F2F2F2"/>
                  <w:vAlign w:val="center"/>
                </w:tcPr>
                <w:p w14:paraId="2DC9C8BB" w14:textId="77777777" w:rsidR="00F36EEF" w:rsidRDefault="00E517B3">
                  <w:pPr>
                    <w:jc w:val="center"/>
                  </w:pPr>
                  <w:r>
                    <w:rPr>
                      <w:rFonts w:eastAsia="Arial" w:cs="Arial"/>
                      <w:b/>
                      <w:bCs/>
                      <w:color w:val="366150"/>
                      <w:szCs w:val="18"/>
                    </w:rPr>
                    <w:t>Baseline</w:t>
                  </w:r>
                </w:p>
              </w:tc>
              <w:tc>
                <w:tcPr>
                  <w:tcW w:w="100" w:type="dxa"/>
                  <w:vAlign w:val="center"/>
                </w:tcPr>
                <w:p w14:paraId="3126811B" w14:textId="77777777" w:rsidR="00F36EEF" w:rsidRDefault="00E517B3">
                  <w:pPr>
                    <w:jc w:val="center"/>
                  </w:pPr>
                  <w:r>
                    <w:rPr>
                      <w:rFonts w:eastAsia="Arial" w:cs="Arial"/>
                      <w:color w:val="7F7F7F"/>
                      <w:szCs w:val="18"/>
                    </w:rPr>
                    <w:t>0</w:t>
                  </w:r>
                </w:p>
              </w:tc>
            </w:tr>
            <w:tr w:rsidR="00F36EEF" w14:paraId="5F3EF181" w14:textId="77777777">
              <w:tc>
                <w:tcPr>
                  <w:tcW w:w="100" w:type="dxa"/>
                  <w:shd w:val="clear" w:color="auto" w:fill="F2F2F2"/>
                  <w:vAlign w:val="center"/>
                </w:tcPr>
                <w:p w14:paraId="33918511"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70AAB06B" w14:textId="77777777" w:rsidR="00F36EEF" w:rsidRDefault="00E517B3">
                  <w:pPr>
                    <w:jc w:val="center"/>
                  </w:pPr>
                  <w:r>
                    <w:rPr>
                      <w:rFonts w:eastAsia="Arial" w:cs="Arial"/>
                      <w:color w:val="7F7F7F"/>
                      <w:szCs w:val="18"/>
                    </w:rPr>
                    <w:t>20</w:t>
                  </w:r>
                </w:p>
              </w:tc>
            </w:tr>
            <w:tr w:rsidR="00F36EEF" w14:paraId="4E941C93" w14:textId="77777777">
              <w:tc>
                <w:tcPr>
                  <w:tcW w:w="200" w:type="dxa"/>
                  <w:gridSpan w:val="2"/>
                  <w:shd w:val="clear" w:color="auto" w:fill="F2F2F2"/>
                  <w:vAlign w:val="center"/>
                </w:tcPr>
                <w:p w14:paraId="0CC3CCCA" w14:textId="77777777" w:rsidR="00F36EEF" w:rsidRDefault="00E517B3">
                  <w:r>
                    <w:rPr>
                      <w:rFonts w:eastAsia="Arial" w:cs="Arial"/>
                      <w:b/>
                      <w:bCs/>
                      <w:color w:val="366150"/>
                      <w:szCs w:val="18"/>
                    </w:rPr>
                    <w:t>Annual progress update (Reporting Period)</w:t>
                  </w:r>
                </w:p>
              </w:tc>
            </w:tr>
            <w:tr w:rsidR="00F36EEF" w14:paraId="15F7F459" w14:textId="77777777">
              <w:tc>
                <w:tcPr>
                  <w:tcW w:w="200" w:type="dxa"/>
                  <w:gridSpan w:val="2"/>
                  <w:vAlign w:val="center"/>
                </w:tcPr>
                <w:p w14:paraId="23192046" w14:textId="77777777" w:rsidR="00F36EEF" w:rsidRDefault="00E517B3">
                  <w:r>
                    <w:rPr>
                      <w:rFonts w:eastAsia="Arial" w:cs="Arial"/>
                      <w:color w:val="7F7F7F"/>
                      <w:szCs w:val="18"/>
                    </w:rPr>
                    <w:t>During this reporting period, no implementation progress has been recorded for this activity, as construction is scheduled to commence in 2027. However, important preparatory considerations have been emphasized to ensure gender inclusion is embedded in future implementation, including the requirement that at least 20% of the workforce be women.</w:t>
                  </w:r>
                  <w:r>
                    <w:rPr>
                      <w:rFonts w:eastAsia="Arial" w:cs="Arial"/>
                      <w:color w:val="7F7F7F"/>
                      <w:szCs w:val="18"/>
                    </w:rPr>
                    <w:br/>
                    <w:t>These gender considerations have been highlighted as a key requirement to be integrated into planning and procurement processes moving forward. In this regard, the evaluation of the Engineering Firm responsible for the design of the revetment and road raising is forthcoming, and it is essential that these gender-responsive provisions are adequately reflected in the design and contractual arrangements.</w:t>
                  </w:r>
                  <w:r>
                    <w:rPr>
                      <w:rFonts w:eastAsia="Arial" w:cs="Arial"/>
                      <w:color w:val="7F7F7F"/>
                      <w:szCs w:val="18"/>
                    </w:rPr>
                    <w:br/>
                    <w:t>Further progress will be reported in subsequent reporting periods as the design process advances and imple</w:t>
                  </w:r>
                  <w:r>
                    <w:rPr>
                      <w:rFonts w:eastAsia="Arial" w:cs="Arial"/>
                      <w:color w:val="7F7F7F"/>
                      <w:szCs w:val="18"/>
                    </w:rPr>
                    <w:t>mentation planning progresses.</w:t>
                  </w:r>
                </w:p>
              </w:tc>
            </w:tr>
            <w:tr w:rsidR="00F36EEF" w14:paraId="2FD48151" w14:textId="77777777">
              <w:tc>
                <w:tcPr>
                  <w:tcW w:w="200" w:type="dxa"/>
                  <w:gridSpan w:val="2"/>
                  <w:shd w:val="clear" w:color="auto" w:fill="F2F2F2"/>
                  <w:vAlign w:val="center"/>
                </w:tcPr>
                <w:p w14:paraId="6465C8C8" w14:textId="77777777" w:rsidR="00F36EEF" w:rsidRDefault="00E517B3">
                  <w:r>
                    <w:rPr>
                      <w:rFonts w:eastAsia="Arial" w:cs="Arial"/>
                      <w:b/>
                      <w:bCs/>
                      <w:color w:val="366150"/>
                      <w:szCs w:val="18"/>
                    </w:rPr>
                    <w:t>Cumulative progress update (Entire period)</w:t>
                  </w:r>
                </w:p>
              </w:tc>
            </w:tr>
            <w:tr w:rsidR="00F36EEF" w14:paraId="54E121A3" w14:textId="77777777">
              <w:tc>
                <w:tcPr>
                  <w:tcW w:w="200" w:type="dxa"/>
                  <w:gridSpan w:val="2"/>
                  <w:vAlign w:val="center"/>
                </w:tcPr>
                <w:p w14:paraId="0671C00B" w14:textId="77777777" w:rsidR="00F36EEF" w:rsidRDefault="00E517B3">
                  <w:r>
                    <w:rPr>
                      <w:rFonts w:eastAsia="Arial" w:cs="Arial"/>
                      <w:color w:val="7F7F7F"/>
                      <w:szCs w:val="18"/>
                    </w:rPr>
                    <w:t>Since project inception, progress under this activity has focused on early-stage planning and the integration of gender-responsive considerations into forthcoming infrastructure works. While physical implementation has not yet commenced, as construction is scheduled for 2027, preparatory efforts have been directed toward ensuring that gender inclusion requirements are clearly embedded in project planning and procurement processes.</w:t>
                  </w:r>
                  <w:r>
                    <w:rPr>
                      <w:rFonts w:eastAsia="Arial" w:cs="Arial"/>
                      <w:color w:val="7F7F7F"/>
                      <w:szCs w:val="18"/>
                    </w:rPr>
                    <w:br/>
                    <w:t>A key requirement established to date is the inclusion of at least 20% women in the construction workforce. This provision has been identified early to guide design, contracting, and implementation arrangements.</w:t>
                  </w:r>
                  <w:r>
                    <w:rPr>
                      <w:rFonts w:eastAsia="Arial" w:cs="Arial"/>
                      <w:color w:val="7F7F7F"/>
                      <w:szCs w:val="18"/>
                    </w:rPr>
                    <w:br/>
                    <w:t>In addition, attention has been given to ensuring that gender considerations are incorporated into the evaluation and selection process for the Engineering Firm responsible for the design of the revetment and road raising works. This includes ensuring that design outputs and implementation plans re</w:t>
                  </w:r>
                  <w:r>
                    <w:rPr>
                      <w:rFonts w:eastAsia="Arial" w:cs="Arial"/>
                      <w:color w:val="7F7F7F"/>
                      <w:szCs w:val="18"/>
                    </w:rPr>
                    <w:t>flect inclusive participation and workforce opportunities for women.</w:t>
                  </w:r>
                  <w:r>
                    <w:rPr>
                      <w:rFonts w:eastAsia="Arial" w:cs="Arial"/>
                      <w:color w:val="7F7F7F"/>
                      <w:szCs w:val="18"/>
                    </w:rPr>
                    <w:br/>
                    <w:t>Overall, progress since project start reflects a strong emphasis on laying the groundwork for gender-responsive infrastructure delivery. While implementation is yet to begin, these preparatory actions provide an important foundation for ensuring inclusive outcomes once construction commences in future phases.</w:t>
                  </w:r>
                </w:p>
              </w:tc>
            </w:tr>
            <w:tr w:rsidR="00F36EEF" w14:paraId="6CB26910" w14:textId="77777777">
              <w:tc>
                <w:tcPr>
                  <w:tcW w:w="100" w:type="dxa"/>
                  <w:shd w:val="clear" w:color="auto" w:fill="F2F2F2"/>
                  <w:vAlign w:val="center"/>
                </w:tcPr>
                <w:p w14:paraId="5BD45A88" w14:textId="77777777" w:rsidR="00F36EEF" w:rsidRDefault="00E517B3">
                  <w:pPr>
                    <w:jc w:val="center"/>
                  </w:pPr>
                  <w:r>
                    <w:rPr>
                      <w:rFonts w:eastAsia="Arial" w:cs="Arial"/>
                      <w:b/>
                      <w:bCs/>
                      <w:color w:val="366150"/>
                      <w:szCs w:val="18"/>
                    </w:rPr>
                    <w:t>Budget</w:t>
                  </w:r>
                </w:p>
              </w:tc>
              <w:tc>
                <w:tcPr>
                  <w:tcW w:w="100" w:type="dxa"/>
                  <w:vAlign w:val="center"/>
                </w:tcPr>
                <w:p w14:paraId="7CA1F7F5" w14:textId="77777777" w:rsidR="00F36EEF" w:rsidRDefault="00E517B3">
                  <w:pPr>
                    <w:jc w:val="center"/>
                  </w:pPr>
                  <w:r>
                    <w:rPr>
                      <w:rFonts w:eastAsia="Arial" w:cs="Arial"/>
                      <w:color w:val="7F7F7F"/>
                      <w:szCs w:val="18"/>
                    </w:rPr>
                    <w:t>0</w:t>
                  </w:r>
                </w:p>
              </w:tc>
            </w:tr>
            <w:tr w:rsidR="00F36EEF" w14:paraId="587CEFA8" w14:textId="77777777">
              <w:tc>
                <w:tcPr>
                  <w:tcW w:w="100" w:type="dxa"/>
                  <w:shd w:val="clear" w:color="auto" w:fill="F2F2F2"/>
                  <w:vAlign w:val="center"/>
                </w:tcPr>
                <w:p w14:paraId="13757CC8" w14:textId="77777777" w:rsidR="00F36EEF" w:rsidRDefault="00E517B3">
                  <w:pPr>
                    <w:jc w:val="center"/>
                  </w:pPr>
                  <w:r>
                    <w:rPr>
                      <w:rFonts w:eastAsia="Arial" w:cs="Arial"/>
                      <w:b/>
                      <w:bCs/>
                      <w:color w:val="366150"/>
                      <w:szCs w:val="18"/>
                    </w:rPr>
                    <w:t>Currency</w:t>
                  </w:r>
                </w:p>
              </w:tc>
              <w:tc>
                <w:tcPr>
                  <w:tcW w:w="100" w:type="dxa"/>
                  <w:vAlign w:val="center"/>
                </w:tcPr>
                <w:p w14:paraId="1D40C2C6" w14:textId="77777777" w:rsidR="00F36EEF" w:rsidRDefault="00E517B3">
                  <w:pPr>
                    <w:jc w:val="center"/>
                  </w:pPr>
                  <w:r>
                    <w:rPr>
                      <w:rFonts w:eastAsia="Arial" w:cs="Arial"/>
                      <w:color w:val="7F7F7F"/>
                      <w:szCs w:val="18"/>
                    </w:rPr>
                    <w:t>USD</w:t>
                  </w:r>
                </w:p>
              </w:tc>
            </w:tr>
            <w:tr w:rsidR="00F36EEF" w14:paraId="7EB7C6D9" w14:textId="77777777">
              <w:tc>
                <w:tcPr>
                  <w:tcW w:w="100" w:type="dxa"/>
                  <w:shd w:val="clear" w:color="auto" w:fill="F2F2F2"/>
                  <w:vAlign w:val="center"/>
                </w:tcPr>
                <w:p w14:paraId="4C02F60B"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28A5E10F" w14:textId="77777777" w:rsidR="00F36EEF" w:rsidRDefault="00E517B3">
                  <w:pPr>
                    <w:jc w:val="center"/>
                  </w:pPr>
                  <w:r>
                    <w:rPr>
                      <w:rFonts w:eastAsia="Arial" w:cs="Arial"/>
                      <w:color w:val="7F7F7F"/>
                      <w:szCs w:val="18"/>
                    </w:rPr>
                    <w:t>31 December 2030</w:t>
                  </w:r>
                </w:p>
              </w:tc>
            </w:tr>
            <w:tr w:rsidR="00F36EEF" w14:paraId="23ED3980" w14:textId="77777777">
              <w:tc>
                <w:tcPr>
                  <w:tcW w:w="200" w:type="dxa"/>
                  <w:gridSpan w:val="2"/>
                  <w:shd w:val="clear" w:color="auto" w:fill="F2F2F2"/>
                  <w:vAlign w:val="center"/>
                </w:tcPr>
                <w:p w14:paraId="6B548132" w14:textId="77777777" w:rsidR="00F36EEF" w:rsidRDefault="00E517B3">
                  <w:r>
                    <w:rPr>
                      <w:rFonts w:eastAsia="Arial" w:cs="Arial"/>
                      <w:b/>
                      <w:bCs/>
                      <w:color w:val="366150"/>
                      <w:szCs w:val="18"/>
                    </w:rPr>
                    <w:t>Responsibility</w:t>
                  </w:r>
                </w:p>
              </w:tc>
            </w:tr>
            <w:tr w:rsidR="00F36EEF" w14:paraId="147798F9" w14:textId="77777777">
              <w:tc>
                <w:tcPr>
                  <w:tcW w:w="200" w:type="dxa"/>
                  <w:gridSpan w:val="2"/>
                  <w:vAlign w:val="center"/>
                </w:tcPr>
                <w:p w14:paraId="5EC3B159" w14:textId="77777777" w:rsidR="00F36EEF" w:rsidRDefault="00E517B3">
                  <w:r>
                    <w:rPr>
                      <w:rFonts w:eastAsia="Arial" w:cs="Arial"/>
                      <w:color w:val="7F7F7F"/>
                      <w:szCs w:val="18"/>
                    </w:rPr>
                    <w:t>*Budget: Contractor’s budget</w:t>
                  </w:r>
                  <w:r>
                    <w:rPr>
                      <w:rFonts w:eastAsia="Arial" w:cs="Arial"/>
                      <w:color w:val="7F7F7F"/>
                      <w:szCs w:val="18"/>
                    </w:rPr>
                    <w:br/>
                  </w:r>
                  <w:r>
                    <w:rPr>
                      <w:rFonts w:eastAsia="Arial" w:cs="Arial"/>
                      <w:color w:val="7F7F7F"/>
                      <w:szCs w:val="18"/>
                    </w:rPr>
                    <w:br/>
                    <w:t>Responsibility: Contractor</w:t>
                  </w:r>
                </w:p>
              </w:tc>
            </w:tr>
            <w:tr w:rsidR="00F36EEF" w14:paraId="2EEEC5DC" w14:textId="77777777">
              <w:tc>
                <w:tcPr>
                  <w:tcW w:w="200" w:type="dxa"/>
                  <w:gridSpan w:val="2"/>
                  <w:shd w:val="clear" w:color="auto" w:fill="F2F2F2"/>
                  <w:vAlign w:val="center"/>
                </w:tcPr>
                <w:p w14:paraId="4B3442AD" w14:textId="77777777" w:rsidR="00F36EEF" w:rsidRDefault="00E517B3">
                  <w:r>
                    <w:rPr>
                      <w:rFonts w:eastAsia="Arial" w:cs="Arial"/>
                      <w:b/>
                      <w:bCs/>
                      <w:color w:val="366150"/>
                      <w:szCs w:val="18"/>
                    </w:rPr>
                    <w:t>Remarks/Notes</w:t>
                  </w:r>
                </w:p>
              </w:tc>
            </w:tr>
            <w:tr w:rsidR="00F36EEF" w14:paraId="5FD65184" w14:textId="77777777">
              <w:tc>
                <w:tcPr>
                  <w:tcW w:w="200" w:type="dxa"/>
                  <w:gridSpan w:val="2"/>
                  <w:vAlign w:val="center"/>
                </w:tcPr>
                <w:p w14:paraId="192948B0" w14:textId="77777777" w:rsidR="00F36EEF" w:rsidRDefault="00E517B3">
                  <w:r>
                    <w:rPr>
                      <w:rFonts w:eastAsia="Arial" w:cs="Arial"/>
                      <w:color w:val="7F7F7F"/>
                      <w:szCs w:val="18"/>
                    </w:rPr>
                    <w:lastRenderedPageBreak/>
                    <w:t>The indicator is highlighted AMBER as no construction activities have commenced during the reporting period; however, key preparatory measures are underway in anticipation of implementation scheduled for 2027. During this period, gender-responsive requirements were reinforced, including the target of at least 20% women participation in the construction workforce.</w:t>
                  </w:r>
                  <w:r>
                    <w:rPr>
                      <w:rFonts w:eastAsia="Arial" w:cs="Arial"/>
                      <w:color w:val="7F7F7F"/>
                      <w:szCs w:val="18"/>
                    </w:rPr>
                    <w:br/>
                    <w:t>Mitigation actions include ensuring these requirements are integrated into the design and procurement process, particularly through the evaluation and contracting of the Engineering Firm responsible for the revetment and road raising design. Further progress will be reported as design finalisation and implementation planning advance in subsequent reporting periods.</w:t>
                  </w:r>
                </w:p>
              </w:tc>
            </w:tr>
          </w:tbl>
          <w:p w14:paraId="3C021D07"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5115A07C" w14:textId="77777777">
              <w:trPr>
                <w:tblHeader/>
              </w:trPr>
              <w:tc>
                <w:tcPr>
                  <w:tcW w:w="200" w:type="dxa"/>
                  <w:gridSpan w:val="2"/>
                  <w:shd w:val="clear" w:color="auto" w:fill="F2F2F2"/>
                  <w:vAlign w:val="center"/>
                </w:tcPr>
                <w:p w14:paraId="38207AD9" w14:textId="77777777" w:rsidR="00F36EEF" w:rsidRDefault="00E517B3">
                  <w:pPr>
                    <w:jc w:val="center"/>
                  </w:pPr>
                  <w:r>
                    <w:rPr>
                      <w:rFonts w:eastAsia="Arial" w:cs="Arial"/>
                      <w:b/>
                      <w:bCs/>
                      <w:color w:val="366150"/>
                      <w:szCs w:val="18"/>
                    </w:rPr>
                    <w:t>GAP Activity</w:t>
                  </w:r>
                </w:p>
              </w:tc>
            </w:tr>
            <w:tr w:rsidR="00F36EEF" w14:paraId="2435E78A" w14:textId="77777777">
              <w:tc>
                <w:tcPr>
                  <w:tcW w:w="200" w:type="dxa"/>
                  <w:gridSpan w:val="2"/>
                  <w:vAlign w:val="center"/>
                </w:tcPr>
                <w:p w14:paraId="45BAA417" w14:textId="77777777" w:rsidR="00F36EEF" w:rsidRDefault="00E517B3">
                  <w:pPr>
                    <w:jc w:val="center"/>
                  </w:pPr>
                  <w:r>
                    <w:rPr>
                      <w:rFonts w:eastAsia="Arial" w:cs="Arial"/>
                      <w:color w:val="7F7F7F"/>
                      <w:szCs w:val="18"/>
                    </w:rPr>
                    <w:t>3.1.2 (b)</w:t>
                  </w:r>
                  <w:r>
                    <w:rPr>
                      <w:rFonts w:eastAsia="Arial" w:cs="Arial"/>
                      <w:color w:val="7F7F7F"/>
                      <w:szCs w:val="18"/>
                    </w:rPr>
                    <w:br/>
                  </w:r>
                  <w:r>
                    <w:rPr>
                      <w:rFonts w:eastAsia="Arial" w:cs="Arial"/>
                      <w:color w:val="7F7F7F"/>
                      <w:szCs w:val="18"/>
                    </w:rPr>
                    <w:t xml:space="preserve">Provide safety gear, and women-friendly toilet and sanitation facilities. </w:t>
                  </w:r>
                  <w:r>
                    <w:rPr>
                      <w:rFonts w:eastAsia="Arial" w:cs="Arial"/>
                      <w:color w:val="7F7F7F"/>
                      <w:szCs w:val="18"/>
                    </w:rPr>
                    <w:br/>
                    <w:t>No action implemented</w:t>
                  </w:r>
                </w:p>
              </w:tc>
            </w:tr>
            <w:tr w:rsidR="00F36EEF" w14:paraId="00E9076C" w14:textId="77777777">
              <w:tc>
                <w:tcPr>
                  <w:tcW w:w="200" w:type="dxa"/>
                  <w:gridSpan w:val="2"/>
                  <w:shd w:val="clear" w:color="auto" w:fill="F2F2F2"/>
                  <w:vAlign w:val="center"/>
                </w:tcPr>
                <w:p w14:paraId="43006329" w14:textId="77777777" w:rsidR="00F36EEF" w:rsidRDefault="00E517B3">
                  <w:r>
                    <w:rPr>
                      <w:rFonts w:eastAsia="Arial" w:cs="Arial"/>
                      <w:b/>
                      <w:bCs/>
                      <w:color w:val="366150"/>
                      <w:szCs w:val="18"/>
                    </w:rPr>
                    <w:t>Indicator</w:t>
                  </w:r>
                </w:p>
              </w:tc>
            </w:tr>
            <w:tr w:rsidR="00F36EEF" w14:paraId="3656E7AF" w14:textId="77777777">
              <w:tc>
                <w:tcPr>
                  <w:tcW w:w="200" w:type="dxa"/>
                  <w:gridSpan w:val="2"/>
                  <w:vAlign w:val="center"/>
                </w:tcPr>
                <w:p w14:paraId="06CE6074" w14:textId="77777777" w:rsidR="00F36EEF" w:rsidRDefault="00E517B3">
                  <w:r>
                    <w:rPr>
                      <w:rFonts w:eastAsia="Arial" w:cs="Arial"/>
                      <w:color w:val="7F7F7F"/>
                      <w:szCs w:val="18"/>
                    </w:rPr>
                    <w:t>all workers (men and women) have safety and protection gear and access to proper toilet and sanitation facilities</w:t>
                  </w:r>
                </w:p>
              </w:tc>
            </w:tr>
            <w:tr w:rsidR="00F36EEF" w14:paraId="68C24040" w14:textId="77777777">
              <w:tc>
                <w:tcPr>
                  <w:tcW w:w="100" w:type="dxa"/>
                  <w:shd w:val="clear" w:color="auto" w:fill="F2F2F2"/>
                  <w:vAlign w:val="center"/>
                </w:tcPr>
                <w:p w14:paraId="3F02E3A0" w14:textId="77777777" w:rsidR="00F36EEF" w:rsidRDefault="00E517B3">
                  <w:pPr>
                    <w:jc w:val="center"/>
                  </w:pPr>
                  <w:r>
                    <w:rPr>
                      <w:rFonts w:eastAsia="Arial" w:cs="Arial"/>
                      <w:b/>
                      <w:bCs/>
                      <w:color w:val="366150"/>
                      <w:szCs w:val="18"/>
                    </w:rPr>
                    <w:t>Rating of Indicator</w:t>
                  </w:r>
                </w:p>
              </w:tc>
              <w:tc>
                <w:tcPr>
                  <w:tcW w:w="100" w:type="dxa"/>
                  <w:vAlign w:val="center"/>
                </w:tcPr>
                <w:p w14:paraId="6CE35860" w14:textId="77777777" w:rsidR="00F36EEF" w:rsidRDefault="00E517B3">
                  <w:pPr>
                    <w:jc w:val="center"/>
                  </w:pPr>
                  <w:r>
                    <w:rPr>
                      <w:rFonts w:eastAsia="Arial" w:cs="Arial"/>
                      <w:color w:val="7F7F7F"/>
                      <w:szCs w:val="18"/>
                    </w:rPr>
                    <w:t>Amber</w:t>
                  </w:r>
                </w:p>
              </w:tc>
            </w:tr>
            <w:tr w:rsidR="00F36EEF" w14:paraId="0C2AE44B" w14:textId="77777777">
              <w:tc>
                <w:tcPr>
                  <w:tcW w:w="100" w:type="dxa"/>
                  <w:shd w:val="clear" w:color="auto" w:fill="F2F2F2"/>
                  <w:vAlign w:val="center"/>
                </w:tcPr>
                <w:p w14:paraId="7F27CE4F" w14:textId="77777777" w:rsidR="00F36EEF" w:rsidRDefault="00E517B3">
                  <w:pPr>
                    <w:jc w:val="center"/>
                  </w:pPr>
                  <w:r>
                    <w:rPr>
                      <w:rFonts w:eastAsia="Arial" w:cs="Arial"/>
                      <w:b/>
                      <w:bCs/>
                      <w:color w:val="366150"/>
                      <w:szCs w:val="18"/>
                    </w:rPr>
                    <w:t>Baseline</w:t>
                  </w:r>
                </w:p>
              </w:tc>
              <w:tc>
                <w:tcPr>
                  <w:tcW w:w="100" w:type="dxa"/>
                  <w:vAlign w:val="center"/>
                </w:tcPr>
                <w:p w14:paraId="35229E97" w14:textId="77777777" w:rsidR="00F36EEF" w:rsidRDefault="00E517B3">
                  <w:pPr>
                    <w:jc w:val="center"/>
                  </w:pPr>
                  <w:r>
                    <w:rPr>
                      <w:rFonts w:eastAsia="Arial" w:cs="Arial"/>
                      <w:color w:val="7F7F7F"/>
                      <w:szCs w:val="18"/>
                    </w:rPr>
                    <w:t>0</w:t>
                  </w:r>
                </w:p>
              </w:tc>
            </w:tr>
            <w:tr w:rsidR="00F36EEF" w14:paraId="3B93B8CF" w14:textId="77777777">
              <w:tc>
                <w:tcPr>
                  <w:tcW w:w="100" w:type="dxa"/>
                  <w:shd w:val="clear" w:color="auto" w:fill="F2F2F2"/>
                  <w:vAlign w:val="center"/>
                </w:tcPr>
                <w:p w14:paraId="6484D820"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57643D62" w14:textId="77777777" w:rsidR="00F36EEF" w:rsidRDefault="00E517B3">
                  <w:pPr>
                    <w:jc w:val="center"/>
                  </w:pPr>
                  <w:r>
                    <w:rPr>
                      <w:rFonts w:eastAsia="Arial" w:cs="Arial"/>
                      <w:color w:val="7F7F7F"/>
                      <w:szCs w:val="18"/>
                    </w:rPr>
                    <w:t>100</w:t>
                  </w:r>
                </w:p>
              </w:tc>
            </w:tr>
            <w:tr w:rsidR="00F36EEF" w14:paraId="1C393D4E" w14:textId="77777777">
              <w:tc>
                <w:tcPr>
                  <w:tcW w:w="200" w:type="dxa"/>
                  <w:gridSpan w:val="2"/>
                  <w:shd w:val="clear" w:color="auto" w:fill="F2F2F2"/>
                  <w:vAlign w:val="center"/>
                </w:tcPr>
                <w:p w14:paraId="2D25BFBB" w14:textId="77777777" w:rsidR="00F36EEF" w:rsidRDefault="00E517B3">
                  <w:r>
                    <w:rPr>
                      <w:rFonts w:eastAsia="Arial" w:cs="Arial"/>
                      <w:b/>
                      <w:bCs/>
                      <w:color w:val="366150"/>
                      <w:szCs w:val="18"/>
                    </w:rPr>
                    <w:t>Annual progress update (Reporting Period)</w:t>
                  </w:r>
                </w:p>
              </w:tc>
            </w:tr>
            <w:tr w:rsidR="00F36EEF" w14:paraId="02BBF652" w14:textId="77777777">
              <w:tc>
                <w:tcPr>
                  <w:tcW w:w="200" w:type="dxa"/>
                  <w:gridSpan w:val="2"/>
                  <w:vAlign w:val="center"/>
                </w:tcPr>
                <w:p w14:paraId="5AF1A10A" w14:textId="77777777" w:rsidR="00F36EEF" w:rsidRDefault="00E517B3">
                  <w:r>
                    <w:rPr>
                      <w:rFonts w:eastAsia="Arial" w:cs="Arial"/>
                      <w:color w:val="7F7F7F"/>
                      <w:szCs w:val="18"/>
                    </w:rPr>
                    <w:t>No implementation progress has been recorded for this activity during the reporting period, as construction has not yet commenced and is scheduled to begin in 2027. Current efforts remain at the preparatory stage, with a focus on ensuring readiness for future implementation in line with the project timeline.</w:t>
                  </w:r>
                  <w:r>
                    <w:rPr>
                      <w:rFonts w:eastAsia="Arial" w:cs="Arial"/>
                      <w:color w:val="7F7F7F"/>
                      <w:szCs w:val="18"/>
                    </w:rPr>
                    <w:br/>
                    <w:t>Further progress will be reported in subsequent reporting periods as design, procurement, and construction activities advance</w:t>
                  </w:r>
                </w:p>
              </w:tc>
            </w:tr>
            <w:tr w:rsidR="00F36EEF" w14:paraId="1CD4126A" w14:textId="77777777">
              <w:tc>
                <w:tcPr>
                  <w:tcW w:w="200" w:type="dxa"/>
                  <w:gridSpan w:val="2"/>
                  <w:shd w:val="clear" w:color="auto" w:fill="F2F2F2"/>
                  <w:vAlign w:val="center"/>
                </w:tcPr>
                <w:p w14:paraId="7FE55AA9" w14:textId="77777777" w:rsidR="00F36EEF" w:rsidRDefault="00E517B3">
                  <w:r>
                    <w:rPr>
                      <w:rFonts w:eastAsia="Arial" w:cs="Arial"/>
                      <w:b/>
                      <w:bCs/>
                      <w:color w:val="366150"/>
                      <w:szCs w:val="18"/>
                    </w:rPr>
                    <w:t>Cumulative progress update (Entire period)</w:t>
                  </w:r>
                </w:p>
              </w:tc>
            </w:tr>
            <w:tr w:rsidR="00F36EEF" w14:paraId="5713FA79" w14:textId="77777777">
              <w:tc>
                <w:tcPr>
                  <w:tcW w:w="200" w:type="dxa"/>
                  <w:gridSpan w:val="2"/>
                  <w:vAlign w:val="center"/>
                </w:tcPr>
                <w:p w14:paraId="0ED33138" w14:textId="77777777" w:rsidR="00F36EEF" w:rsidRDefault="00E517B3">
                  <w:r>
                    <w:rPr>
                      <w:rFonts w:eastAsia="Arial" w:cs="Arial"/>
                      <w:color w:val="7F7F7F"/>
                      <w:szCs w:val="18"/>
                    </w:rPr>
                    <w:t>Since project inception, no physical implementation has commenced for this activity, as construction is planned to begin in 2027. Progress to date has therefore remained at the preparatory stage, with emphasis placed on ensuring that the necessary planning, design, and procurement frameworks are in place to support future delivery.</w:t>
                  </w:r>
                  <w:r>
                    <w:rPr>
                      <w:rFonts w:eastAsia="Arial" w:cs="Arial"/>
                      <w:color w:val="7F7F7F"/>
                      <w:szCs w:val="18"/>
                    </w:rPr>
                    <w:br/>
                    <w:t>Current efforts are focused on strengthening implementation readiness in line with the project timeline, including alignment of technical requirements and integration of relevant considerations into early-stage planning processes. This preparatory phase is essential to ensure smooth and effective execution once construction activities begin.</w:t>
                  </w:r>
                  <w:r>
                    <w:rPr>
                      <w:rFonts w:eastAsia="Arial" w:cs="Arial"/>
                      <w:color w:val="7F7F7F"/>
                      <w:szCs w:val="18"/>
                    </w:rPr>
                    <w:br/>
                    <w:t>Although no outputs or construction-related deliverables have been achieved during this period, the groundwork being undertaken provides a clear pathway for implementa</w:t>
                  </w:r>
                  <w:r>
                    <w:rPr>
                      <w:rFonts w:eastAsia="Arial" w:cs="Arial"/>
                      <w:color w:val="7F7F7F"/>
                      <w:szCs w:val="18"/>
                    </w:rPr>
                    <w:t>tion in subsequent phases. Further progress will be reflected in future reporting periods as design finalisation, procurement processes, and construction activities commence and advance.</w:t>
                  </w:r>
                </w:p>
              </w:tc>
            </w:tr>
            <w:tr w:rsidR="00F36EEF" w14:paraId="3E914E4D" w14:textId="77777777">
              <w:tc>
                <w:tcPr>
                  <w:tcW w:w="100" w:type="dxa"/>
                  <w:shd w:val="clear" w:color="auto" w:fill="F2F2F2"/>
                  <w:vAlign w:val="center"/>
                </w:tcPr>
                <w:p w14:paraId="347CD896" w14:textId="77777777" w:rsidR="00F36EEF" w:rsidRDefault="00E517B3">
                  <w:pPr>
                    <w:jc w:val="center"/>
                  </w:pPr>
                  <w:r>
                    <w:rPr>
                      <w:rFonts w:eastAsia="Arial" w:cs="Arial"/>
                      <w:b/>
                      <w:bCs/>
                      <w:color w:val="366150"/>
                      <w:szCs w:val="18"/>
                    </w:rPr>
                    <w:t>Budget</w:t>
                  </w:r>
                </w:p>
              </w:tc>
              <w:tc>
                <w:tcPr>
                  <w:tcW w:w="100" w:type="dxa"/>
                  <w:vAlign w:val="center"/>
                </w:tcPr>
                <w:p w14:paraId="348DCA29" w14:textId="77777777" w:rsidR="00F36EEF" w:rsidRDefault="00E517B3">
                  <w:pPr>
                    <w:jc w:val="center"/>
                  </w:pPr>
                  <w:r>
                    <w:rPr>
                      <w:rFonts w:eastAsia="Arial" w:cs="Arial"/>
                      <w:color w:val="7F7F7F"/>
                      <w:szCs w:val="18"/>
                    </w:rPr>
                    <w:t>0</w:t>
                  </w:r>
                </w:p>
              </w:tc>
            </w:tr>
            <w:tr w:rsidR="00F36EEF" w14:paraId="0235ED65" w14:textId="77777777">
              <w:tc>
                <w:tcPr>
                  <w:tcW w:w="100" w:type="dxa"/>
                  <w:shd w:val="clear" w:color="auto" w:fill="F2F2F2"/>
                  <w:vAlign w:val="center"/>
                </w:tcPr>
                <w:p w14:paraId="6775BDC8" w14:textId="77777777" w:rsidR="00F36EEF" w:rsidRDefault="00E517B3">
                  <w:pPr>
                    <w:jc w:val="center"/>
                  </w:pPr>
                  <w:r>
                    <w:rPr>
                      <w:rFonts w:eastAsia="Arial" w:cs="Arial"/>
                      <w:b/>
                      <w:bCs/>
                      <w:color w:val="366150"/>
                      <w:szCs w:val="18"/>
                    </w:rPr>
                    <w:t>Currency</w:t>
                  </w:r>
                </w:p>
              </w:tc>
              <w:tc>
                <w:tcPr>
                  <w:tcW w:w="100" w:type="dxa"/>
                  <w:vAlign w:val="center"/>
                </w:tcPr>
                <w:p w14:paraId="2AFE8B62" w14:textId="77777777" w:rsidR="00F36EEF" w:rsidRDefault="00E517B3">
                  <w:pPr>
                    <w:jc w:val="center"/>
                  </w:pPr>
                  <w:r>
                    <w:rPr>
                      <w:rFonts w:eastAsia="Arial" w:cs="Arial"/>
                      <w:color w:val="7F7F7F"/>
                      <w:szCs w:val="18"/>
                    </w:rPr>
                    <w:t>USD</w:t>
                  </w:r>
                </w:p>
              </w:tc>
            </w:tr>
            <w:tr w:rsidR="00F36EEF" w14:paraId="3259AB9D" w14:textId="77777777">
              <w:tc>
                <w:tcPr>
                  <w:tcW w:w="100" w:type="dxa"/>
                  <w:shd w:val="clear" w:color="auto" w:fill="F2F2F2"/>
                  <w:vAlign w:val="center"/>
                </w:tcPr>
                <w:p w14:paraId="69E0F768"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76804811" w14:textId="77777777" w:rsidR="00F36EEF" w:rsidRDefault="00E517B3">
                  <w:pPr>
                    <w:jc w:val="center"/>
                  </w:pPr>
                  <w:r>
                    <w:rPr>
                      <w:rFonts w:eastAsia="Arial" w:cs="Arial"/>
                      <w:color w:val="7F7F7F"/>
                      <w:szCs w:val="18"/>
                    </w:rPr>
                    <w:t>31 December 2030</w:t>
                  </w:r>
                </w:p>
              </w:tc>
            </w:tr>
            <w:tr w:rsidR="00F36EEF" w14:paraId="2BA52492" w14:textId="77777777">
              <w:tc>
                <w:tcPr>
                  <w:tcW w:w="200" w:type="dxa"/>
                  <w:gridSpan w:val="2"/>
                  <w:shd w:val="clear" w:color="auto" w:fill="F2F2F2"/>
                  <w:vAlign w:val="center"/>
                </w:tcPr>
                <w:p w14:paraId="35196E31" w14:textId="77777777" w:rsidR="00F36EEF" w:rsidRDefault="00E517B3">
                  <w:r>
                    <w:rPr>
                      <w:rFonts w:eastAsia="Arial" w:cs="Arial"/>
                      <w:b/>
                      <w:bCs/>
                      <w:color w:val="366150"/>
                      <w:szCs w:val="18"/>
                    </w:rPr>
                    <w:t>Responsibility</w:t>
                  </w:r>
                </w:p>
              </w:tc>
            </w:tr>
            <w:tr w:rsidR="00F36EEF" w14:paraId="26D9CB20" w14:textId="77777777">
              <w:tc>
                <w:tcPr>
                  <w:tcW w:w="200" w:type="dxa"/>
                  <w:gridSpan w:val="2"/>
                  <w:vAlign w:val="center"/>
                </w:tcPr>
                <w:p w14:paraId="7978B58D" w14:textId="77777777" w:rsidR="00F36EEF" w:rsidRDefault="00E517B3">
                  <w:r>
                    <w:rPr>
                      <w:rFonts w:eastAsia="Arial" w:cs="Arial"/>
                      <w:color w:val="7F7F7F"/>
                      <w:szCs w:val="18"/>
                    </w:rPr>
                    <w:lastRenderedPageBreak/>
                    <w:t>*Budget: Contractor’s budget</w:t>
                  </w:r>
                  <w:r>
                    <w:rPr>
                      <w:rFonts w:eastAsia="Arial" w:cs="Arial"/>
                      <w:color w:val="7F7F7F"/>
                      <w:szCs w:val="18"/>
                    </w:rPr>
                    <w:br/>
                  </w:r>
                  <w:r>
                    <w:rPr>
                      <w:rFonts w:eastAsia="Arial" w:cs="Arial"/>
                      <w:color w:val="7F7F7F"/>
                      <w:szCs w:val="18"/>
                    </w:rPr>
                    <w:br/>
                    <w:t>*Responsibility: Contractor, UNDP</w:t>
                  </w:r>
                </w:p>
              </w:tc>
            </w:tr>
            <w:tr w:rsidR="00F36EEF" w14:paraId="4BDA2976" w14:textId="77777777">
              <w:tc>
                <w:tcPr>
                  <w:tcW w:w="200" w:type="dxa"/>
                  <w:gridSpan w:val="2"/>
                  <w:shd w:val="clear" w:color="auto" w:fill="F2F2F2"/>
                  <w:vAlign w:val="center"/>
                </w:tcPr>
                <w:p w14:paraId="0C52497E" w14:textId="77777777" w:rsidR="00F36EEF" w:rsidRDefault="00E517B3">
                  <w:r>
                    <w:rPr>
                      <w:rFonts w:eastAsia="Arial" w:cs="Arial"/>
                      <w:b/>
                      <w:bCs/>
                      <w:color w:val="366150"/>
                      <w:szCs w:val="18"/>
                    </w:rPr>
                    <w:t>Remarks/Notes</w:t>
                  </w:r>
                </w:p>
              </w:tc>
            </w:tr>
            <w:tr w:rsidR="00F36EEF" w14:paraId="310A60EE" w14:textId="77777777">
              <w:tc>
                <w:tcPr>
                  <w:tcW w:w="200" w:type="dxa"/>
                  <w:gridSpan w:val="2"/>
                  <w:vAlign w:val="center"/>
                </w:tcPr>
                <w:p w14:paraId="0B7560AC" w14:textId="77777777" w:rsidR="00F36EEF" w:rsidRDefault="00E517B3">
                  <w:r>
                    <w:rPr>
                      <w:rFonts w:eastAsia="Arial" w:cs="Arial"/>
                      <w:color w:val="7F7F7F"/>
                      <w:szCs w:val="18"/>
                    </w:rPr>
                    <w:t>The indicator is highlighted AMBER as no implementation progress has occurred during the reporting period, given that construction is scheduled to commence in 2027. Activities remain at the preparatory stage, with focus on ensuring readiness for future implementation.</w:t>
                  </w:r>
                  <w:r>
                    <w:rPr>
                      <w:rFonts w:eastAsia="Arial" w:cs="Arial"/>
                      <w:color w:val="7F7F7F"/>
                      <w:szCs w:val="18"/>
                    </w:rPr>
                    <w:br/>
                    <w:t>Mitigation actions include strengthening early planning, design, and procurement processes to ensure all technical and implementation requirements are in place ahead of construction. This includes continued coordination to align project specifications and timelines with implementation needs.</w:t>
                  </w:r>
                  <w:r>
                    <w:rPr>
                      <w:rFonts w:eastAsia="Arial" w:cs="Arial"/>
                      <w:color w:val="7F7F7F"/>
                      <w:szCs w:val="18"/>
                    </w:rPr>
                    <w:br/>
                    <w:t>No physical outputs have been delivered to date; however, preparatory work is ongoing to support smooth transition into the implementation phase in subsequent reporting periods.</w:t>
                  </w:r>
                </w:p>
              </w:tc>
            </w:tr>
          </w:tbl>
          <w:p w14:paraId="76355802"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4224506A" w14:textId="77777777">
              <w:trPr>
                <w:tblHeader/>
              </w:trPr>
              <w:tc>
                <w:tcPr>
                  <w:tcW w:w="200" w:type="dxa"/>
                  <w:gridSpan w:val="2"/>
                  <w:shd w:val="clear" w:color="auto" w:fill="F2F2F2"/>
                  <w:vAlign w:val="center"/>
                </w:tcPr>
                <w:p w14:paraId="777E44DA" w14:textId="77777777" w:rsidR="00F36EEF" w:rsidRDefault="00E517B3">
                  <w:pPr>
                    <w:jc w:val="center"/>
                  </w:pPr>
                  <w:r>
                    <w:rPr>
                      <w:rFonts w:eastAsia="Arial" w:cs="Arial"/>
                      <w:b/>
                      <w:bCs/>
                      <w:color w:val="366150"/>
                      <w:szCs w:val="18"/>
                    </w:rPr>
                    <w:t>GAP Activity</w:t>
                  </w:r>
                </w:p>
              </w:tc>
            </w:tr>
            <w:tr w:rsidR="00F36EEF" w14:paraId="22EBE7B3" w14:textId="77777777">
              <w:tc>
                <w:tcPr>
                  <w:tcW w:w="200" w:type="dxa"/>
                  <w:gridSpan w:val="2"/>
                  <w:vAlign w:val="center"/>
                </w:tcPr>
                <w:p w14:paraId="062DB7AC" w14:textId="77777777" w:rsidR="00F36EEF" w:rsidRDefault="00E517B3">
                  <w:pPr>
                    <w:jc w:val="center"/>
                  </w:pPr>
                  <w:r>
                    <w:rPr>
                      <w:rFonts w:eastAsia="Arial" w:cs="Arial"/>
                      <w:color w:val="7F7F7F"/>
                      <w:szCs w:val="18"/>
                    </w:rPr>
                    <w:t>3.1.2(c): Establish a grievance redress mechanism (GRM) accessible to all (women, men, youth, the elderly, and persons with disabilities) to raise complaints during the design and construction phases, as part of the ESMF implementation strategy (also linked to 1.1.2 and 1.2.1).</w:t>
                  </w:r>
                  <w:r>
                    <w:rPr>
                      <w:rFonts w:eastAsia="Arial" w:cs="Arial"/>
                      <w:color w:val="7F7F7F"/>
                      <w:szCs w:val="18"/>
                    </w:rPr>
                    <w:br/>
                    <w:t>During the reporting period, initial GRM consultations were conducted with district and town officers, alongside the dissemination of GRM information during six ESIA community consultations in 2025. These sessions introduced the GRM mechanism and emphasized the critical role of district and town officers as key entry points for receiving and channeling community grievances.</w:t>
                  </w:r>
                  <w:r>
                    <w:rPr>
                      <w:rFonts w:eastAsia="Arial" w:cs="Arial"/>
                      <w:color w:val="7F7F7F"/>
                      <w:szCs w:val="18"/>
                    </w:rPr>
                    <w:br/>
                    <w:t>The Gender Action Plan (GAP) was operationalized through the finalization of the GRM Operations Manual in 2025. This process ensured t</w:t>
                  </w:r>
                  <w:r>
                    <w:rPr>
                      <w:rFonts w:eastAsia="Arial" w:cs="Arial"/>
                      <w:color w:val="7F7F7F"/>
                      <w:szCs w:val="18"/>
                    </w:rPr>
                    <w:t>hat the GRM provides a safe, inclusive, and accessible platform for community members to report concerns, including sensitive issues such as Gender-Based Violence (GBV), Sexual Exploitation and Abuse (SEA), and Sexual Harassment (SH).</w:t>
                  </w:r>
                </w:p>
              </w:tc>
            </w:tr>
            <w:tr w:rsidR="00F36EEF" w14:paraId="47CC4960" w14:textId="77777777">
              <w:tc>
                <w:tcPr>
                  <w:tcW w:w="200" w:type="dxa"/>
                  <w:gridSpan w:val="2"/>
                  <w:shd w:val="clear" w:color="auto" w:fill="F2F2F2"/>
                  <w:vAlign w:val="center"/>
                </w:tcPr>
                <w:p w14:paraId="4F2489EE" w14:textId="77777777" w:rsidR="00F36EEF" w:rsidRDefault="00E517B3">
                  <w:r>
                    <w:rPr>
                      <w:rFonts w:eastAsia="Arial" w:cs="Arial"/>
                      <w:b/>
                      <w:bCs/>
                      <w:color w:val="366150"/>
                      <w:szCs w:val="18"/>
                    </w:rPr>
                    <w:t>Indicator</w:t>
                  </w:r>
                </w:p>
              </w:tc>
            </w:tr>
            <w:tr w:rsidR="00F36EEF" w14:paraId="27115D39" w14:textId="77777777">
              <w:tc>
                <w:tcPr>
                  <w:tcW w:w="200" w:type="dxa"/>
                  <w:gridSpan w:val="2"/>
                  <w:vAlign w:val="center"/>
                </w:tcPr>
                <w:p w14:paraId="0327C085" w14:textId="77777777" w:rsidR="00F36EEF" w:rsidRDefault="00E517B3">
                  <w:r>
                    <w:rPr>
                      <w:rFonts w:eastAsia="Arial" w:cs="Arial"/>
                      <w:color w:val="7F7F7F"/>
                      <w:szCs w:val="18"/>
                    </w:rPr>
                    <w:t>Two grievance redressal mechanisms established (one at construction site, and one for UNDP activities as indicted in the ESMF</w:t>
                  </w:r>
                </w:p>
              </w:tc>
            </w:tr>
            <w:tr w:rsidR="00F36EEF" w14:paraId="067F187F" w14:textId="77777777">
              <w:tc>
                <w:tcPr>
                  <w:tcW w:w="100" w:type="dxa"/>
                  <w:shd w:val="clear" w:color="auto" w:fill="F2F2F2"/>
                  <w:vAlign w:val="center"/>
                </w:tcPr>
                <w:p w14:paraId="6032224F" w14:textId="77777777" w:rsidR="00F36EEF" w:rsidRDefault="00E517B3">
                  <w:pPr>
                    <w:jc w:val="center"/>
                  </w:pPr>
                  <w:r>
                    <w:rPr>
                      <w:rFonts w:eastAsia="Arial" w:cs="Arial"/>
                      <w:b/>
                      <w:bCs/>
                      <w:color w:val="366150"/>
                      <w:szCs w:val="18"/>
                    </w:rPr>
                    <w:t>Rating of Indicator</w:t>
                  </w:r>
                </w:p>
              </w:tc>
              <w:tc>
                <w:tcPr>
                  <w:tcW w:w="100" w:type="dxa"/>
                  <w:vAlign w:val="center"/>
                </w:tcPr>
                <w:p w14:paraId="7E5B0FEE" w14:textId="77777777" w:rsidR="00F36EEF" w:rsidRDefault="00E517B3">
                  <w:pPr>
                    <w:jc w:val="center"/>
                  </w:pPr>
                  <w:r>
                    <w:rPr>
                      <w:rFonts w:eastAsia="Arial" w:cs="Arial"/>
                      <w:color w:val="7F7F7F"/>
                      <w:szCs w:val="18"/>
                    </w:rPr>
                    <w:t>Green</w:t>
                  </w:r>
                </w:p>
              </w:tc>
            </w:tr>
            <w:tr w:rsidR="00F36EEF" w14:paraId="29EED5B6" w14:textId="77777777">
              <w:tc>
                <w:tcPr>
                  <w:tcW w:w="100" w:type="dxa"/>
                  <w:shd w:val="clear" w:color="auto" w:fill="F2F2F2"/>
                  <w:vAlign w:val="center"/>
                </w:tcPr>
                <w:p w14:paraId="54DB7D81" w14:textId="77777777" w:rsidR="00F36EEF" w:rsidRDefault="00E517B3">
                  <w:pPr>
                    <w:jc w:val="center"/>
                  </w:pPr>
                  <w:r>
                    <w:rPr>
                      <w:rFonts w:eastAsia="Arial" w:cs="Arial"/>
                      <w:b/>
                      <w:bCs/>
                      <w:color w:val="366150"/>
                      <w:szCs w:val="18"/>
                    </w:rPr>
                    <w:t>Baseline</w:t>
                  </w:r>
                </w:p>
              </w:tc>
              <w:tc>
                <w:tcPr>
                  <w:tcW w:w="100" w:type="dxa"/>
                  <w:vAlign w:val="center"/>
                </w:tcPr>
                <w:p w14:paraId="036A8EA4" w14:textId="77777777" w:rsidR="00F36EEF" w:rsidRDefault="00E517B3">
                  <w:pPr>
                    <w:jc w:val="center"/>
                  </w:pPr>
                  <w:r>
                    <w:rPr>
                      <w:rFonts w:eastAsia="Arial" w:cs="Arial"/>
                      <w:color w:val="7F7F7F"/>
                      <w:szCs w:val="18"/>
                    </w:rPr>
                    <w:t>0</w:t>
                  </w:r>
                </w:p>
              </w:tc>
            </w:tr>
            <w:tr w:rsidR="00F36EEF" w14:paraId="5BDDC900" w14:textId="77777777">
              <w:tc>
                <w:tcPr>
                  <w:tcW w:w="100" w:type="dxa"/>
                  <w:shd w:val="clear" w:color="auto" w:fill="F2F2F2"/>
                  <w:vAlign w:val="center"/>
                </w:tcPr>
                <w:p w14:paraId="4A89806E"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1810E995" w14:textId="77777777" w:rsidR="00F36EEF" w:rsidRDefault="00E517B3">
                  <w:pPr>
                    <w:jc w:val="center"/>
                  </w:pPr>
                  <w:r>
                    <w:rPr>
                      <w:rFonts w:eastAsia="Arial" w:cs="Arial"/>
                      <w:color w:val="7F7F7F"/>
                      <w:szCs w:val="18"/>
                    </w:rPr>
                    <w:t>2</w:t>
                  </w:r>
                </w:p>
              </w:tc>
            </w:tr>
            <w:tr w:rsidR="00F36EEF" w14:paraId="30334623" w14:textId="77777777">
              <w:tc>
                <w:tcPr>
                  <w:tcW w:w="200" w:type="dxa"/>
                  <w:gridSpan w:val="2"/>
                  <w:shd w:val="clear" w:color="auto" w:fill="F2F2F2"/>
                  <w:vAlign w:val="center"/>
                </w:tcPr>
                <w:p w14:paraId="6674F6F7" w14:textId="77777777" w:rsidR="00F36EEF" w:rsidRDefault="00E517B3">
                  <w:r>
                    <w:rPr>
                      <w:rFonts w:eastAsia="Arial" w:cs="Arial"/>
                      <w:b/>
                      <w:bCs/>
                      <w:color w:val="366150"/>
                      <w:szCs w:val="18"/>
                    </w:rPr>
                    <w:t>Annual progress update (Reporting Period)</w:t>
                  </w:r>
                </w:p>
              </w:tc>
            </w:tr>
            <w:tr w:rsidR="00F36EEF" w14:paraId="09BF6F18" w14:textId="77777777">
              <w:tc>
                <w:tcPr>
                  <w:tcW w:w="200" w:type="dxa"/>
                  <w:gridSpan w:val="2"/>
                  <w:vAlign w:val="center"/>
                </w:tcPr>
                <w:p w14:paraId="3A166F7A" w14:textId="77777777" w:rsidR="00F36EEF" w:rsidRDefault="00E517B3">
                  <w:r>
                    <w:rPr>
                      <w:rFonts w:eastAsia="Arial" w:cs="Arial"/>
                      <w:color w:val="7F7F7F"/>
                      <w:szCs w:val="18"/>
                    </w:rPr>
                    <w:t>During this reporting period, initial steps were undertaken to establish and operationalize the Grievance Redress Mechanism (GRM) as part of the ESMF implementation strategy. GRM consultations were conducted with district and town officers, and the mechanism was also introduced during six ESIA community consultations held in 2025. These engagements highlighted the role of district and town officers as key entry points for receiving and referring community grievances.</w:t>
                  </w:r>
                  <w:r>
                    <w:rPr>
                      <w:rFonts w:eastAsia="Arial" w:cs="Arial"/>
                      <w:color w:val="7F7F7F"/>
                      <w:szCs w:val="18"/>
                    </w:rPr>
                    <w:br/>
                    <w:t>In addition, the Gender Action Plan (GAP) was operationalized through the finalization of the GRM Operations Manual in 2025. This strengthened the system’s capacity to provide a safe, inclusive, and accessible channel for all community members, including women, men, youth, the elderly, and persons with disabilities. The GRM also provides procedures for addressing sensitive issues such as Gender-Based Violence (GBV), Sexual Exploitation and Abuse (SEA), and Sexual Harassment (SH).</w:t>
                  </w:r>
                  <w:r>
                    <w:rPr>
                      <w:rFonts w:eastAsia="Arial" w:cs="Arial"/>
                      <w:color w:val="7F7F7F"/>
                      <w:szCs w:val="18"/>
                    </w:rPr>
                    <w:br/>
                    <w:t xml:space="preserve">Further consultations are </w:t>
                  </w:r>
                  <w:r>
                    <w:rPr>
                      <w:rFonts w:eastAsia="Arial" w:cs="Arial"/>
                      <w:color w:val="7F7F7F"/>
                      <w:szCs w:val="18"/>
                    </w:rPr>
                    <w:t>planned with Community Management Committees scheduled for 25–30 March. These sessions will further strengthen awareness of GRM procedures and ensure inclusive representation, including women and persons with disabilities, with accessibility considerations integrated into meeting arrangements to support equitable participation.</w:t>
                  </w:r>
                </w:p>
              </w:tc>
            </w:tr>
            <w:tr w:rsidR="00F36EEF" w14:paraId="28F64DEC" w14:textId="77777777">
              <w:tc>
                <w:tcPr>
                  <w:tcW w:w="200" w:type="dxa"/>
                  <w:gridSpan w:val="2"/>
                  <w:shd w:val="clear" w:color="auto" w:fill="F2F2F2"/>
                  <w:vAlign w:val="center"/>
                </w:tcPr>
                <w:p w14:paraId="1015A20C" w14:textId="77777777" w:rsidR="00F36EEF" w:rsidRDefault="00E517B3">
                  <w:r>
                    <w:rPr>
                      <w:rFonts w:eastAsia="Arial" w:cs="Arial"/>
                      <w:b/>
                      <w:bCs/>
                      <w:color w:val="366150"/>
                      <w:szCs w:val="18"/>
                    </w:rPr>
                    <w:lastRenderedPageBreak/>
                    <w:t>Cumulative progress update (Entire period)</w:t>
                  </w:r>
                </w:p>
              </w:tc>
            </w:tr>
            <w:tr w:rsidR="00F36EEF" w14:paraId="16824F49" w14:textId="77777777">
              <w:tc>
                <w:tcPr>
                  <w:tcW w:w="200" w:type="dxa"/>
                  <w:gridSpan w:val="2"/>
                  <w:vAlign w:val="center"/>
                </w:tcPr>
                <w:p w14:paraId="0C182CFB" w14:textId="77777777" w:rsidR="00F36EEF" w:rsidRDefault="00E517B3">
                  <w:r>
                    <w:rPr>
                      <w:rFonts w:eastAsia="Arial" w:cs="Arial"/>
                      <w:color w:val="7F7F7F"/>
                      <w:szCs w:val="18"/>
                    </w:rPr>
                    <w:t>Since project inception, significant progress has been made toward establishing an inclusive and accessible GRM as part of the ESMF implementation strategy. The GRM has been progressively developed and operationalised to ensure that all stakeholders, including women, men, youth, the elderly, and persons with disabilities, have safe and effective channels to raise concerns during project design and implementation phases.</w:t>
                  </w:r>
                  <w:r>
                    <w:rPr>
                      <w:rFonts w:eastAsia="Arial" w:cs="Arial"/>
                      <w:color w:val="7F7F7F"/>
                      <w:szCs w:val="18"/>
                    </w:rPr>
                    <w:br/>
                    <w:t>Key milestones include the conduct of initial consultations with district and town officers, as well as the dissemination of GRM information during six ESIA community consultations in 2025. These activities introduced the GRM framework and reinforced the role of local authorities as key entry points for grievance reporting and referral.</w:t>
                  </w:r>
                  <w:r>
                    <w:rPr>
                      <w:rFonts w:eastAsia="Arial" w:cs="Arial"/>
                      <w:color w:val="7F7F7F"/>
                      <w:szCs w:val="18"/>
                    </w:rPr>
                    <w:br/>
                    <w:t>In addition, the GAP has been integrated into GRM development through the finalisation of the GRM Operations Manual in 2025. This has strengthened the system’s responsivene</w:t>
                  </w:r>
                  <w:r>
                    <w:rPr>
                      <w:rFonts w:eastAsia="Arial" w:cs="Arial"/>
                      <w:color w:val="7F7F7F"/>
                      <w:szCs w:val="18"/>
                    </w:rPr>
                    <w:t>ss to sensitive issues, including Gender-Based Violence (GBV), Sexual Exploitation and Abuse (SEA), and Sexual Harassment (SH), ensuring appropriate and confidential handling procedures.</w:t>
                  </w:r>
                  <w:r>
                    <w:rPr>
                      <w:rFonts w:eastAsia="Arial" w:cs="Arial"/>
                      <w:color w:val="7F7F7F"/>
                      <w:szCs w:val="18"/>
                    </w:rPr>
                    <w:br/>
                    <w:t>Further engagement is planned with Community Management Committees to strengthen awareness and community ownership of the GRM, with a strong emphasis on inclusive participation and accessibility. Overall, progress to date reflects strong foundational work toward an effective, gender-responsive, and socially inclusive grieva</w:t>
                  </w:r>
                  <w:r>
                    <w:rPr>
                      <w:rFonts w:eastAsia="Arial" w:cs="Arial"/>
                      <w:color w:val="7F7F7F"/>
                      <w:szCs w:val="18"/>
                    </w:rPr>
                    <w:t>nce mechanism.</w:t>
                  </w:r>
                </w:p>
              </w:tc>
            </w:tr>
            <w:tr w:rsidR="00F36EEF" w14:paraId="2156BA00" w14:textId="77777777">
              <w:tc>
                <w:tcPr>
                  <w:tcW w:w="100" w:type="dxa"/>
                  <w:shd w:val="clear" w:color="auto" w:fill="F2F2F2"/>
                  <w:vAlign w:val="center"/>
                </w:tcPr>
                <w:p w14:paraId="20285C8B" w14:textId="77777777" w:rsidR="00F36EEF" w:rsidRDefault="00E517B3">
                  <w:pPr>
                    <w:jc w:val="center"/>
                  </w:pPr>
                  <w:r>
                    <w:rPr>
                      <w:rFonts w:eastAsia="Arial" w:cs="Arial"/>
                      <w:b/>
                      <w:bCs/>
                      <w:color w:val="366150"/>
                      <w:szCs w:val="18"/>
                    </w:rPr>
                    <w:t>Budget</w:t>
                  </w:r>
                </w:p>
              </w:tc>
              <w:tc>
                <w:tcPr>
                  <w:tcW w:w="100" w:type="dxa"/>
                  <w:vAlign w:val="center"/>
                </w:tcPr>
                <w:p w14:paraId="4772FCBD" w14:textId="77777777" w:rsidR="00F36EEF" w:rsidRDefault="00E517B3">
                  <w:pPr>
                    <w:jc w:val="center"/>
                  </w:pPr>
                  <w:r>
                    <w:rPr>
                      <w:rFonts w:eastAsia="Arial" w:cs="Arial"/>
                      <w:color w:val="7F7F7F"/>
                      <w:szCs w:val="18"/>
                    </w:rPr>
                    <w:t>10,000</w:t>
                  </w:r>
                </w:p>
              </w:tc>
            </w:tr>
            <w:tr w:rsidR="00F36EEF" w14:paraId="10791A29" w14:textId="77777777">
              <w:tc>
                <w:tcPr>
                  <w:tcW w:w="100" w:type="dxa"/>
                  <w:shd w:val="clear" w:color="auto" w:fill="F2F2F2"/>
                  <w:vAlign w:val="center"/>
                </w:tcPr>
                <w:p w14:paraId="172A5597" w14:textId="77777777" w:rsidR="00F36EEF" w:rsidRDefault="00E517B3">
                  <w:pPr>
                    <w:jc w:val="center"/>
                  </w:pPr>
                  <w:r>
                    <w:rPr>
                      <w:rFonts w:eastAsia="Arial" w:cs="Arial"/>
                      <w:b/>
                      <w:bCs/>
                      <w:color w:val="366150"/>
                      <w:szCs w:val="18"/>
                    </w:rPr>
                    <w:t>Currency</w:t>
                  </w:r>
                </w:p>
              </w:tc>
              <w:tc>
                <w:tcPr>
                  <w:tcW w:w="100" w:type="dxa"/>
                  <w:vAlign w:val="center"/>
                </w:tcPr>
                <w:p w14:paraId="4E222F30" w14:textId="77777777" w:rsidR="00F36EEF" w:rsidRDefault="00E517B3">
                  <w:pPr>
                    <w:jc w:val="center"/>
                  </w:pPr>
                  <w:r>
                    <w:rPr>
                      <w:rFonts w:eastAsia="Arial" w:cs="Arial"/>
                      <w:color w:val="7F7F7F"/>
                      <w:szCs w:val="18"/>
                    </w:rPr>
                    <w:t>USD</w:t>
                  </w:r>
                </w:p>
              </w:tc>
            </w:tr>
            <w:tr w:rsidR="00F36EEF" w14:paraId="5B520FD5" w14:textId="77777777">
              <w:tc>
                <w:tcPr>
                  <w:tcW w:w="100" w:type="dxa"/>
                  <w:shd w:val="clear" w:color="auto" w:fill="F2F2F2"/>
                  <w:vAlign w:val="center"/>
                </w:tcPr>
                <w:p w14:paraId="10ED4295"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791FFDA1" w14:textId="77777777" w:rsidR="00F36EEF" w:rsidRDefault="00E517B3">
                  <w:pPr>
                    <w:jc w:val="center"/>
                  </w:pPr>
                  <w:r>
                    <w:rPr>
                      <w:rFonts w:eastAsia="Arial" w:cs="Arial"/>
                      <w:color w:val="7F7F7F"/>
                      <w:szCs w:val="18"/>
                    </w:rPr>
                    <w:t>31 December 2030</w:t>
                  </w:r>
                </w:p>
              </w:tc>
            </w:tr>
            <w:tr w:rsidR="00F36EEF" w14:paraId="1D05A0C1" w14:textId="77777777">
              <w:tc>
                <w:tcPr>
                  <w:tcW w:w="200" w:type="dxa"/>
                  <w:gridSpan w:val="2"/>
                  <w:shd w:val="clear" w:color="auto" w:fill="F2F2F2"/>
                  <w:vAlign w:val="center"/>
                </w:tcPr>
                <w:p w14:paraId="76365271" w14:textId="77777777" w:rsidR="00F36EEF" w:rsidRDefault="00E517B3">
                  <w:r>
                    <w:rPr>
                      <w:rFonts w:eastAsia="Arial" w:cs="Arial"/>
                      <w:b/>
                      <w:bCs/>
                      <w:color w:val="366150"/>
                      <w:szCs w:val="18"/>
                    </w:rPr>
                    <w:t>Responsibility</w:t>
                  </w:r>
                </w:p>
              </w:tc>
            </w:tr>
            <w:tr w:rsidR="00F36EEF" w14:paraId="79A5BBA9" w14:textId="77777777">
              <w:tc>
                <w:tcPr>
                  <w:tcW w:w="200" w:type="dxa"/>
                  <w:gridSpan w:val="2"/>
                  <w:vAlign w:val="center"/>
                </w:tcPr>
                <w:p w14:paraId="7BF4CE92" w14:textId="77777777" w:rsidR="00F36EEF" w:rsidRDefault="00E517B3">
                  <w:r>
                    <w:rPr>
                      <w:rFonts w:eastAsia="Arial" w:cs="Arial"/>
                      <w:color w:val="7F7F7F"/>
                      <w:szCs w:val="18"/>
                    </w:rPr>
                    <w:t>Contractor and UNDP Dep</w:t>
                  </w:r>
                </w:p>
              </w:tc>
            </w:tr>
            <w:tr w:rsidR="00F36EEF" w14:paraId="08BC59EC" w14:textId="77777777">
              <w:tc>
                <w:tcPr>
                  <w:tcW w:w="200" w:type="dxa"/>
                  <w:gridSpan w:val="2"/>
                  <w:shd w:val="clear" w:color="auto" w:fill="F2F2F2"/>
                  <w:vAlign w:val="center"/>
                </w:tcPr>
                <w:p w14:paraId="661D2FB7" w14:textId="77777777" w:rsidR="00F36EEF" w:rsidRDefault="00E517B3">
                  <w:r>
                    <w:rPr>
                      <w:rFonts w:eastAsia="Arial" w:cs="Arial"/>
                      <w:b/>
                      <w:bCs/>
                      <w:color w:val="366150"/>
                      <w:szCs w:val="18"/>
                    </w:rPr>
                    <w:t>Remarks/Notes</w:t>
                  </w:r>
                </w:p>
              </w:tc>
            </w:tr>
            <w:tr w:rsidR="00F36EEF" w14:paraId="70098761" w14:textId="77777777">
              <w:tc>
                <w:tcPr>
                  <w:tcW w:w="200" w:type="dxa"/>
                  <w:gridSpan w:val="2"/>
                  <w:vAlign w:val="center"/>
                </w:tcPr>
                <w:p w14:paraId="3CD26F6D" w14:textId="77777777" w:rsidR="00F36EEF" w:rsidRDefault="00E517B3">
                  <w:r>
                    <w:rPr>
                      <w:rFonts w:eastAsia="Arial" w:cs="Arial"/>
                      <w:color w:val="7F7F7F"/>
                      <w:szCs w:val="18"/>
                    </w:rPr>
                    <w:t>The indicator is highlighted GREEN  as the GRM has been established and key preparatory and awareness-raising activities have been undertaken, but full community-level operationalization is still ongoing. During the reporting period, GRM consultations were conducted with district and town officers and introduced through six ESIA community consultations in 2025. The GRM Operations Manual was also finalised, incorporating Gender Action Plan requirements to ensure an inclusive and accessible system.</w:t>
                  </w:r>
                  <w:r>
                    <w:rPr>
                      <w:rFonts w:eastAsia="Arial" w:cs="Arial"/>
                      <w:color w:val="7F7F7F"/>
                      <w:szCs w:val="18"/>
                    </w:rPr>
                    <w:br/>
                    <w:t>Mitigation actions include continued engagement with Community Management Committees and strengthening awareness activities to support full uptake and functionality of the GRM across all target groups in the next reporting period.</w:t>
                  </w:r>
                </w:p>
              </w:tc>
            </w:tr>
          </w:tbl>
          <w:p w14:paraId="389B8BD3" w14:textId="77777777" w:rsidR="00F36EEF" w:rsidRDefault="00F36E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22"/>
            </w:tblGrid>
            <w:tr w:rsidR="00F36EEF" w14:paraId="1040F52C" w14:textId="77777777">
              <w:trPr>
                <w:tblHeader/>
              </w:trPr>
              <w:tc>
                <w:tcPr>
                  <w:tcW w:w="200" w:type="dxa"/>
                  <w:gridSpan w:val="2"/>
                  <w:shd w:val="clear" w:color="auto" w:fill="F2F2F2"/>
                  <w:vAlign w:val="center"/>
                </w:tcPr>
                <w:p w14:paraId="424FF398" w14:textId="77777777" w:rsidR="00F36EEF" w:rsidRDefault="00E517B3">
                  <w:pPr>
                    <w:jc w:val="center"/>
                  </w:pPr>
                  <w:r>
                    <w:rPr>
                      <w:rFonts w:eastAsia="Arial" w:cs="Arial"/>
                      <w:b/>
                      <w:bCs/>
                      <w:color w:val="366150"/>
                      <w:szCs w:val="18"/>
                    </w:rPr>
                    <w:t>GAP Activity</w:t>
                  </w:r>
                </w:p>
              </w:tc>
            </w:tr>
            <w:tr w:rsidR="00F36EEF" w14:paraId="54713684" w14:textId="77777777">
              <w:tc>
                <w:tcPr>
                  <w:tcW w:w="200" w:type="dxa"/>
                  <w:gridSpan w:val="2"/>
                  <w:vAlign w:val="center"/>
                </w:tcPr>
                <w:p w14:paraId="270A627E" w14:textId="77777777" w:rsidR="00F36EEF" w:rsidRDefault="00E517B3">
                  <w:pPr>
                    <w:jc w:val="center"/>
                  </w:pPr>
                  <w:r>
                    <w:rPr>
                      <w:rFonts w:eastAsia="Arial" w:cs="Arial"/>
                      <w:color w:val="7F7F7F"/>
                      <w:szCs w:val="18"/>
                    </w:rPr>
                    <w:t>3.2.2</w:t>
                  </w:r>
                  <w:r>
                    <w:rPr>
                      <w:rFonts w:eastAsia="Arial" w:cs="Arial"/>
                      <w:color w:val="7F7F7F"/>
                      <w:szCs w:val="18"/>
                    </w:rPr>
                    <w:br/>
                  </w:r>
                  <w:r>
                    <w:rPr>
                      <w:rFonts w:eastAsia="Arial" w:cs="Arial"/>
                      <w:color w:val="7F7F7F"/>
                      <w:szCs w:val="18"/>
                    </w:rPr>
                    <w:t>Highlight any gender-specific lessons learned in the final report and share lessons at international/regional conferences.</w:t>
                  </w:r>
                  <w:r>
                    <w:rPr>
                      <w:rFonts w:eastAsia="Arial" w:cs="Arial"/>
                      <w:color w:val="7F7F7F"/>
                      <w:szCs w:val="18"/>
                    </w:rPr>
                    <w:br/>
                    <w:t>No implemented Action during this reporting period</w:t>
                  </w:r>
                </w:p>
              </w:tc>
            </w:tr>
            <w:tr w:rsidR="00F36EEF" w14:paraId="7C030584" w14:textId="77777777">
              <w:tc>
                <w:tcPr>
                  <w:tcW w:w="200" w:type="dxa"/>
                  <w:gridSpan w:val="2"/>
                  <w:shd w:val="clear" w:color="auto" w:fill="F2F2F2"/>
                  <w:vAlign w:val="center"/>
                </w:tcPr>
                <w:p w14:paraId="16454F61" w14:textId="77777777" w:rsidR="00F36EEF" w:rsidRDefault="00E517B3">
                  <w:r>
                    <w:rPr>
                      <w:rFonts w:eastAsia="Arial" w:cs="Arial"/>
                      <w:b/>
                      <w:bCs/>
                      <w:color w:val="366150"/>
                      <w:szCs w:val="18"/>
                    </w:rPr>
                    <w:t>Indicator</w:t>
                  </w:r>
                </w:p>
              </w:tc>
            </w:tr>
            <w:tr w:rsidR="00F36EEF" w14:paraId="25B03CD1" w14:textId="77777777">
              <w:tc>
                <w:tcPr>
                  <w:tcW w:w="200" w:type="dxa"/>
                  <w:gridSpan w:val="2"/>
                  <w:vAlign w:val="center"/>
                </w:tcPr>
                <w:p w14:paraId="1AF78B85" w14:textId="77777777" w:rsidR="00F36EEF" w:rsidRDefault="00E517B3">
                  <w:r>
                    <w:rPr>
                      <w:rFonts w:eastAsia="Arial" w:cs="Arial"/>
                      <w:color w:val="7F7F7F"/>
                      <w:szCs w:val="18"/>
                    </w:rPr>
                    <w:t>gender-specific lessons learned identified and included in the report</w:t>
                  </w:r>
                </w:p>
              </w:tc>
            </w:tr>
            <w:tr w:rsidR="00F36EEF" w14:paraId="090AA37A" w14:textId="77777777">
              <w:tc>
                <w:tcPr>
                  <w:tcW w:w="100" w:type="dxa"/>
                  <w:shd w:val="clear" w:color="auto" w:fill="F2F2F2"/>
                  <w:vAlign w:val="center"/>
                </w:tcPr>
                <w:p w14:paraId="7519ED0C" w14:textId="77777777" w:rsidR="00F36EEF" w:rsidRDefault="00E517B3">
                  <w:pPr>
                    <w:jc w:val="center"/>
                  </w:pPr>
                  <w:r>
                    <w:rPr>
                      <w:rFonts w:eastAsia="Arial" w:cs="Arial"/>
                      <w:b/>
                      <w:bCs/>
                      <w:color w:val="366150"/>
                      <w:szCs w:val="18"/>
                    </w:rPr>
                    <w:t>Rating of Indicator</w:t>
                  </w:r>
                </w:p>
              </w:tc>
              <w:tc>
                <w:tcPr>
                  <w:tcW w:w="100" w:type="dxa"/>
                  <w:vAlign w:val="center"/>
                </w:tcPr>
                <w:p w14:paraId="7EA7DE5D" w14:textId="77777777" w:rsidR="00F36EEF" w:rsidRDefault="00E517B3">
                  <w:pPr>
                    <w:jc w:val="center"/>
                  </w:pPr>
                  <w:r>
                    <w:rPr>
                      <w:rFonts w:eastAsia="Arial" w:cs="Arial"/>
                      <w:color w:val="7F7F7F"/>
                      <w:szCs w:val="18"/>
                    </w:rPr>
                    <w:t>Amber</w:t>
                  </w:r>
                </w:p>
              </w:tc>
            </w:tr>
            <w:tr w:rsidR="00F36EEF" w14:paraId="0405A016" w14:textId="77777777">
              <w:tc>
                <w:tcPr>
                  <w:tcW w:w="100" w:type="dxa"/>
                  <w:shd w:val="clear" w:color="auto" w:fill="F2F2F2"/>
                  <w:vAlign w:val="center"/>
                </w:tcPr>
                <w:p w14:paraId="782E4560" w14:textId="77777777" w:rsidR="00F36EEF" w:rsidRDefault="00E517B3">
                  <w:pPr>
                    <w:jc w:val="center"/>
                  </w:pPr>
                  <w:r>
                    <w:rPr>
                      <w:rFonts w:eastAsia="Arial" w:cs="Arial"/>
                      <w:b/>
                      <w:bCs/>
                      <w:color w:val="366150"/>
                      <w:szCs w:val="18"/>
                    </w:rPr>
                    <w:t>Baseline</w:t>
                  </w:r>
                </w:p>
              </w:tc>
              <w:tc>
                <w:tcPr>
                  <w:tcW w:w="100" w:type="dxa"/>
                  <w:vAlign w:val="center"/>
                </w:tcPr>
                <w:p w14:paraId="22286DB6" w14:textId="77777777" w:rsidR="00F36EEF" w:rsidRDefault="00E517B3">
                  <w:pPr>
                    <w:jc w:val="center"/>
                  </w:pPr>
                  <w:r>
                    <w:rPr>
                      <w:rFonts w:eastAsia="Arial" w:cs="Arial"/>
                      <w:color w:val="7F7F7F"/>
                      <w:szCs w:val="18"/>
                    </w:rPr>
                    <w:t>0</w:t>
                  </w:r>
                </w:p>
              </w:tc>
            </w:tr>
            <w:tr w:rsidR="00F36EEF" w14:paraId="09C03D12" w14:textId="77777777">
              <w:tc>
                <w:tcPr>
                  <w:tcW w:w="100" w:type="dxa"/>
                  <w:shd w:val="clear" w:color="auto" w:fill="F2F2F2"/>
                  <w:vAlign w:val="center"/>
                </w:tcPr>
                <w:p w14:paraId="66DB0B9C" w14:textId="77777777" w:rsidR="00F36EEF" w:rsidRDefault="00E517B3">
                  <w:pPr>
                    <w:jc w:val="center"/>
                  </w:pPr>
                  <w:r>
                    <w:rPr>
                      <w:rFonts w:eastAsia="Arial" w:cs="Arial"/>
                      <w:b/>
                      <w:bCs/>
                      <w:color w:val="366150"/>
                      <w:szCs w:val="18"/>
                    </w:rPr>
                    <w:t>Target, including sex-disaggregation where applicable</w:t>
                  </w:r>
                </w:p>
              </w:tc>
              <w:tc>
                <w:tcPr>
                  <w:tcW w:w="100" w:type="dxa"/>
                  <w:vAlign w:val="center"/>
                </w:tcPr>
                <w:p w14:paraId="7C595289" w14:textId="77777777" w:rsidR="00F36EEF" w:rsidRDefault="00E517B3">
                  <w:pPr>
                    <w:jc w:val="center"/>
                  </w:pPr>
                  <w:r>
                    <w:rPr>
                      <w:rFonts w:eastAsia="Arial" w:cs="Arial"/>
                      <w:color w:val="7F7F7F"/>
                      <w:szCs w:val="18"/>
                    </w:rPr>
                    <w:t>1</w:t>
                  </w:r>
                </w:p>
              </w:tc>
            </w:tr>
            <w:tr w:rsidR="00F36EEF" w14:paraId="516356E2" w14:textId="77777777">
              <w:tc>
                <w:tcPr>
                  <w:tcW w:w="200" w:type="dxa"/>
                  <w:gridSpan w:val="2"/>
                  <w:shd w:val="clear" w:color="auto" w:fill="F2F2F2"/>
                  <w:vAlign w:val="center"/>
                </w:tcPr>
                <w:p w14:paraId="2EF39336" w14:textId="77777777" w:rsidR="00F36EEF" w:rsidRDefault="00E517B3">
                  <w:r>
                    <w:rPr>
                      <w:rFonts w:eastAsia="Arial" w:cs="Arial"/>
                      <w:b/>
                      <w:bCs/>
                      <w:color w:val="366150"/>
                      <w:szCs w:val="18"/>
                    </w:rPr>
                    <w:t>Annual progress update (Reporting Period)</w:t>
                  </w:r>
                </w:p>
              </w:tc>
            </w:tr>
            <w:tr w:rsidR="00F36EEF" w14:paraId="51A7B208" w14:textId="77777777">
              <w:tc>
                <w:tcPr>
                  <w:tcW w:w="200" w:type="dxa"/>
                  <w:gridSpan w:val="2"/>
                  <w:vAlign w:val="center"/>
                </w:tcPr>
                <w:p w14:paraId="6B08F4E4" w14:textId="77777777" w:rsidR="00F36EEF" w:rsidRDefault="00E517B3">
                  <w:r>
                    <w:rPr>
                      <w:rFonts w:eastAsia="Arial" w:cs="Arial"/>
                      <w:color w:val="7F7F7F"/>
                      <w:szCs w:val="18"/>
                    </w:rPr>
                    <w:lastRenderedPageBreak/>
                    <w:t>During this reporting period, no progress was recorded, as this activity is scheduled for implementation in Year 7 following the completion of the majority of project activities and the documentation of gender-specific lessons learned.</w:t>
                  </w:r>
                </w:p>
              </w:tc>
            </w:tr>
            <w:tr w:rsidR="00F36EEF" w14:paraId="40F4EE78" w14:textId="77777777">
              <w:tc>
                <w:tcPr>
                  <w:tcW w:w="200" w:type="dxa"/>
                  <w:gridSpan w:val="2"/>
                  <w:shd w:val="clear" w:color="auto" w:fill="F2F2F2"/>
                  <w:vAlign w:val="center"/>
                </w:tcPr>
                <w:p w14:paraId="2965C9A1" w14:textId="77777777" w:rsidR="00F36EEF" w:rsidRDefault="00E517B3">
                  <w:r>
                    <w:rPr>
                      <w:rFonts w:eastAsia="Arial" w:cs="Arial"/>
                      <w:b/>
                      <w:bCs/>
                      <w:color w:val="366150"/>
                      <w:szCs w:val="18"/>
                    </w:rPr>
                    <w:t>Cumulative progress update (Entire period)</w:t>
                  </w:r>
                </w:p>
              </w:tc>
            </w:tr>
            <w:tr w:rsidR="00F36EEF" w14:paraId="6E7AF86D" w14:textId="77777777">
              <w:tc>
                <w:tcPr>
                  <w:tcW w:w="200" w:type="dxa"/>
                  <w:gridSpan w:val="2"/>
                  <w:vAlign w:val="center"/>
                </w:tcPr>
                <w:p w14:paraId="0F6D484A" w14:textId="77777777" w:rsidR="00F36EEF" w:rsidRDefault="00E517B3">
                  <w:r>
                    <w:rPr>
                      <w:rFonts w:eastAsia="Arial" w:cs="Arial"/>
                      <w:color w:val="7F7F7F"/>
                      <w:szCs w:val="18"/>
                    </w:rPr>
                    <w:t>Since project inception, progress has been concentrated on foundational and preparatory activities to enable effective implementation in subsequent phases. Key achievements include the establishment of project coordination mechanisms, stakeholder engagement processes, and the initiation of technical assessments such as the LiDAR survey to inform evidence-based planning.</w:t>
                  </w:r>
                  <w:r>
                    <w:rPr>
                      <w:rFonts w:eastAsia="Arial" w:cs="Arial"/>
                      <w:color w:val="7F7F7F"/>
                      <w:szCs w:val="18"/>
                    </w:rPr>
                    <w:br/>
                    <w:t>Capacity-building efforts and consultations have supported the development of responsive approaches, including the integration of gender considerations and community-level inputs. Several activities have progressed through planning, procurement, and early implementation stages, while others remain dependent on the completion of prerequisite tasks.</w:t>
                  </w:r>
                  <w:r>
                    <w:rPr>
                      <w:rFonts w:eastAsia="Arial" w:cs="Arial"/>
                      <w:color w:val="7F7F7F"/>
                      <w:szCs w:val="18"/>
                    </w:rPr>
                    <w:br/>
                    <w:t>Overall, the project has made steady progress in building the technical, institutional, and operational groundwork necessary to deliver outputs effectively, with</w:t>
                  </w:r>
                  <w:r>
                    <w:rPr>
                      <w:rFonts w:eastAsia="Arial" w:cs="Arial"/>
                      <w:color w:val="7F7F7F"/>
                      <w:szCs w:val="18"/>
                    </w:rPr>
                    <w:t xml:space="preserve"> implementation expected to accelerate as these preparatory components are finalized.</w:t>
                  </w:r>
                </w:p>
              </w:tc>
            </w:tr>
            <w:tr w:rsidR="00F36EEF" w14:paraId="28E817C5" w14:textId="77777777">
              <w:tc>
                <w:tcPr>
                  <w:tcW w:w="100" w:type="dxa"/>
                  <w:shd w:val="clear" w:color="auto" w:fill="F2F2F2"/>
                  <w:vAlign w:val="center"/>
                </w:tcPr>
                <w:p w14:paraId="7E995A9D" w14:textId="77777777" w:rsidR="00F36EEF" w:rsidRDefault="00E517B3">
                  <w:pPr>
                    <w:jc w:val="center"/>
                  </w:pPr>
                  <w:r>
                    <w:rPr>
                      <w:rFonts w:eastAsia="Arial" w:cs="Arial"/>
                      <w:b/>
                      <w:bCs/>
                      <w:color w:val="366150"/>
                      <w:szCs w:val="18"/>
                    </w:rPr>
                    <w:t>Budget</w:t>
                  </w:r>
                </w:p>
              </w:tc>
              <w:tc>
                <w:tcPr>
                  <w:tcW w:w="100" w:type="dxa"/>
                  <w:vAlign w:val="center"/>
                </w:tcPr>
                <w:p w14:paraId="5C364453" w14:textId="77777777" w:rsidR="00F36EEF" w:rsidRDefault="00E517B3">
                  <w:pPr>
                    <w:jc w:val="center"/>
                  </w:pPr>
                  <w:r>
                    <w:rPr>
                      <w:rFonts w:eastAsia="Arial" w:cs="Arial"/>
                      <w:color w:val="7F7F7F"/>
                      <w:szCs w:val="18"/>
                    </w:rPr>
                    <w:t>25,000</w:t>
                  </w:r>
                </w:p>
              </w:tc>
            </w:tr>
            <w:tr w:rsidR="00F36EEF" w14:paraId="10096764" w14:textId="77777777">
              <w:tc>
                <w:tcPr>
                  <w:tcW w:w="100" w:type="dxa"/>
                  <w:shd w:val="clear" w:color="auto" w:fill="F2F2F2"/>
                  <w:vAlign w:val="center"/>
                </w:tcPr>
                <w:p w14:paraId="6AE49E74" w14:textId="77777777" w:rsidR="00F36EEF" w:rsidRDefault="00E517B3">
                  <w:pPr>
                    <w:jc w:val="center"/>
                  </w:pPr>
                  <w:r>
                    <w:rPr>
                      <w:rFonts w:eastAsia="Arial" w:cs="Arial"/>
                      <w:b/>
                      <w:bCs/>
                      <w:color w:val="366150"/>
                      <w:szCs w:val="18"/>
                    </w:rPr>
                    <w:t>Currency</w:t>
                  </w:r>
                </w:p>
              </w:tc>
              <w:tc>
                <w:tcPr>
                  <w:tcW w:w="100" w:type="dxa"/>
                  <w:vAlign w:val="center"/>
                </w:tcPr>
                <w:p w14:paraId="5F9FC9B1" w14:textId="77777777" w:rsidR="00F36EEF" w:rsidRDefault="00E517B3">
                  <w:pPr>
                    <w:jc w:val="center"/>
                  </w:pPr>
                  <w:r>
                    <w:rPr>
                      <w:rFonts w:eastAsia="Arial" w:cs="Arial"/>
                      <w:color w:val="7F7F7F"/>
                      <w:szCs w:val="18"/>
                    </w:rPr>
                    <w:t>USD</w:t>
                  </w:r>
                </w:p>
              </w:tc>
            </w:tr>
            <w:tr w:rsidR="00F36EEF" w14:paraId="6CFDBB62" w14:textId="77777777">
              <w:tc>
                <w:tcPr>
                  <w:tcW w:w="100" w:type="dxa"/>
                  <w:shd w:val="clear" w:color="auto" w:fill="F2F2F2"/>
                  <w:vAlign w:val="center"/>
                </w:tcPr>
                <w:p w14:paraId="53D023DF" w14:textId="77777777" w:rsidR="00F36EEF" w:rsidRDefault="00E517B3">
                  <w:pPr>
                    <w:jc w:val="center"/>
                  </w:pPr>
                  <w:r>
                    <w:rPr>
                      <w:rFonts w:eastAsia="Arial" w:cs="Arial"/>
                      <w:b/>
                      <w:bCs/>
                      <w:color w:val="366150"/>
                      <w:szCs w:val="18"/>
                    </w:rPr>
                    <w:t>Timeline (Planned completion of activity)</w:t>
                  </w:r>
                </w:p>
              </w:tc>
              <w:tc>
                <w:tcPr>
                  <w:tcW w:w="100" w:type="dxa"/>
                  <w:vAlign w:val="center"/>
                </w:tcPr>
                <w:p w14:paraId="72FCF2DB" w14:textId="77777777" w:rsidR="00F36EEF" w:rsidRDefault="00E517B3">
                  <w:pPr>
                    <w:jc w:val="center"/>
                  </w:pPr>
                  <w:r>
                    <w:rPr>
                      <w:rFonts w:eastAsia="Arial" w:cs="Arial"/>
                      <w:color w:val="7F7F7F"/>
                      <w:szCs w:val="18"/>
                    </w:rPr>
                    <w:t>31 January 2031</w:t>
                  </w:r>
                </w:p>
              </w:tc>
            </w:tr>
            <w:tr w:rsidR="00F36EEF" w14:paraId="7ACE9E57" w14:textId="77777777">
              <w:tc>
                <w:tcPr>
                  <w:tcW w:w="200" w:type="dxa"/>
                  <w:gridSpan w:val="2"/>
                  <w:shd w:val="clear" w:color="auto" w:fill="F2F2F2"/>
                  <w:vAlign w:val="center"/>
                </w:tcPr>
                <w:p w14:paraId="5D0A9A4F" w14:textId="77777777" w:rsidR="00F36EEF" w:rsidRDefault="00E517B3">
                  <w:r>
                    <w:rPr>
                      <w:rFonts w:eastAsia="Arial" w:cs="Arial"/>
                      <w:b/>
                      <w:bCs/>
                      <w:color w:val="366150"/>
                      <w:szCs w:val="18"/>
                    </w:rPr>
                    <w:t>Responsibility</w:t>
                  </w:r>
                </w:p>
              </w:tc>
            </w:tr>
            <w:tr w:rsidR="00F36EEF" w14:paraId="27A0E380" w14:textId="77777777">
              <w:tc>
                <w:tcPr>
                  <w:tcW w:w="200" w:type="dxa"/>
                  <w:gridSpan w:val="2"/>
                  <w:vAlign w:val="center"/>
                </w:tcPr>
                <w:p w14:paraId="639D610C" w14:textId="77777777" w:rsidR="00F36EEF" w:rsidRDefault="00E517B3">
                  <w:r>
                    <w:rPr>
                      <w:rFonts w:eastAsia="Arial" w:cs="Arial"/>
                      <w:color w:val="7F7F7F"/>
                      <w:szCs w:val="18"/>
                    </w:rPr>
                    <w:t>UNDP</w:t>
                  </w:r>
                </w:p>
              </w:tc>
            </w:tr>
            <w:tr w:rsidR="00F36EEF" w14:paraId="760A3E7A" w14:textId="77777777">
              <w:tc>
                <w:tcPr>
                  <w:tcW w:w="200" w:type="dxa"/>
                  <w:gridSpan w:val="2"/>
                  <w:shd w:val="clear" w:color="auto" w:fill="F2F2F2"/>
                  <w:vAlign w:val="center"/>
                </w:tcPr>
                <w:p w14:paraId="62446CAE" w14:textId="77777777" w:rsidR="00F36EEF" w:rsidRDefault="00E517B3">
                  <w:r>
                    <w:rPr>
                      <w:rFonts w:eastAsia="Arial" w:cs="Arial"/>
                      <w:b/>
                      <w:bCs/>
                      <w:color w:val="366150"/>
                      <w:szCs w:val="18"/>
                    </w:rPr>
                    <w:t>Remarks/Notes</w:t>
                  </w:r>
                </w:p>
              </w:tc>
            </w:tr>
            <w:tr w:rsidR="00F36EEF" w14:paraId="187AADD0" w14:textId="77777777">
              <w:tc>
                <w:tcPr>
                  <w:tcW w:w="200" w:type="dxa"/>
                  <w:gridSpan w:val="2"/>
                  <w:vAlign w:val="center"/>
                </w:tcPr>
                <w:p w14:paraId="020BC469" w14:textId="77777777" w:rsidR="00F36EEF" w:rsidRDefault="00E517B3">
                  <w:r>
                    <w:rPr>
                      <w:rFonts w:eastAsia="Arial" w:cs="Arial"/>
                      <w:color w:val="7F7F7F"/>
                      <w:szCs w:val="18"/>
                    </w:rPr>
                    <w:t>Target:gender-specific lessons learned identified and included in the report</w:t>
                  </w:r>
                  <w:r>
                    <w:rPr>
                      <w:rFonts w:eastAsia="Arial" w:cs="Arial"/>
                      <w:color w:val="7F7F7F"/>
                      <w:szCs w:val="18"/>
                    </w:rPr>
                    <w:br/>
                  </w:r>
                  <w:r>
                    <w:rPr>
                      <w:rFonts w:eastAsia="Arial" w:cs="Arial"/>
                      <w:color w:val="7F7F7F"/>
                      <w:szCs w:val="18"/>
                    </w:rPr>
                    <w:br/>
                    <w:t>The indicator is rated AMBER due to delays in implementation, primarily because this activity is dependent on the completion of preceding tasks and the finalization of key inputs. During the reporting period, limited progress was made, with efforts focused on preparatory work, including planning and coordination.</w:t>
                  </w:r>
                  <w:r>
                    <w:rPr>
                      <w:rFonts w:eastAsia="Arial" w:cs="Arial"/>
                      <w:color w:val="7F7F7F"/>
                      <w:szCs w:val="18"/>
                    </w:rPr>
                    <w:br/>
                    <w:t>To mitigate delays, the project is prioritizing the completion of prerequisite activities and strengthening coordination to ensure timely implementation. Progress is expected to improve once thes</w:t>
                  </w:r>
                  <w:r>
                    <w:rPr>
                      <w:rFonts w:eastAsia="Arial" w:cs="Arial"/>
                      <w:color w:val="7F7F7F"/>
                      <w:szCs w:val="18"/>
                    </w:rPr>
                    <w:t>e dependencies are resolved and the activity moves into the implementation phase.</w:t>
                  </w:r>
                </w:p>
              </w:tc>
            </w:tr>
          </w:tbl>
          <w:p w14:paraId="356ACAD9" w14:textId="77777777" w:rsidR="00F36EEF" w:rsidRDefault="00F36EEF"/>
        </w:tc>
      </w:tr>
      <w:tr w:rsidR="00765480" w:rsidRPr="007D6B63" w14:paraId="638C431F" w14:textId="77777777" w:rsidTr="6DBBCE3B">
        <w:trPr>
          <w:trHeight w:val="403"/>
        </w:trPr>
        <w:tc>
          <w:tcPr>
            <w:tcW w:w="9870" w:type="dxa"/>
            <w:gridSpan w:val="2"/>
            <w:tcBorders>
              <w:top w:val="single" w:sz="2" w:space="0" w:color="000000" w:themeColor="text1"/>
            </w:tcBorders>
            <w:shd w:val="clear" w:color="auto" w:fill="F2F2F2" w:themeFill="background1" w:themeFillShade="F2"/>
            <w:vAlign w:val="center"/>
          </w:tcPr>
          <w:p w14:paraId="3470B994" w14:textId="77777777" w:rsidR="00765480" w:rsidRPr="007D6B63" w:rsidRDefault="00765480" w:rsidP="00B2291F">
            <w:pPr>
              <w:spacing w:before="0" w:after="0"/>
              <w:rPr>
                <w:rStyle w:val="IntenseReference"/>
                <w:rFonts w:eastAsia="SimSun" w:cs="Arial"/>
                <w:smallCaps w:val="0"/>
                <w:color w:val="auto"/>
                <w:sz w:val="20"/>
                <w:szCs w:val="20"/>
                <w:lang w:eastAsia="zh-CN"/>
              </w:rPr>
            </w:pPr>
            <w:r>
              <w:rPr>
                <w:rFonts w:eastAsia="SimSun" w:cs="Arial" w:hint="eastAsia"/>
                <w:b/>
                <w:color w:val="24634F"/>
                <w:sz w:val="20"/>
                <w:szCs w:val="20"/>
                <w:lang w:eastAsia="zh-CN"/>
              </w:rPr>
              <w:lastRenderedPageBreak/>
              <w:t>F</w:t>
            </w:r>
            <w:r w:rsidRPr="003B3C24">
              <w:rPr>
                <w:rFonts w:eastAsia="Times New Roman" w:cs="Arial"/>
                <w:b/>
                <w:color w:val="24634F"/>
                <w:sz w:val="20"/>
                <w:szCs w:val="20"/>
                <w:lang w:eastAsia="ja-JP"/>
              </w:rPr>
              <w:t>.</w:t>
            </w:r>
            <w:r>
              <w:rPr>
                <w:rFonts w:eastAsia="SimSun" w:cs="Arial" w:hint="eastAsia"/>
                <w:b/>
                <w:color w:val="24634F"/>
                <w:sz w:val="20"/>
                <w:szCs w:val="20"/>
                <w:lang w:eastAsia="zh-CN"/>
              </w:rPr>
              <w:t>9</w:t>
            </w:r>
            <w:r w:rsidRPr="003B3C24">
              <w:rPr>
                <w:rFonts w:eastAsia="Times New Roman" w:cs="Arial"/>
                <w:b/>
                <w:color w:val="24634F"/>
                <w:sz w:val="20"/>
                <w:szCs w:val="20"/>
                <w:lang w:eastAsia="ja-JP"/>
              </w:rPr>
              <w:t xml:space="preserve">. </w:t>
            </w:r>
            <w:r>
              <w:rPr>
                <w:rFonts w:eastAsia="SimSun" w:cs="Arial" w:hint="eastAsia"/>
                <w:b/>
                <w:color w:val="24634F"/>
                <w:sz w:val="20"/>
                <w:lang w:eastAsia="zh-CN"/>
              </w:rPr>
              <w:t xml:space="preserve">Gender Action Plan implementation review  </w:t>
            </w:r>
          </w:p>
        </w:tc>
      </w:tr>
      <w:tr w:rsidR="00765480" w:rsidRPr="00893412" w14:paraId="2DF3C445"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16F7ECBB"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A94CF1">
              <w:rPr>
                <w:rFonts w:eastAsia="SimSun" w:cs="Arial"/>
                <w:b/>
                <w:color w:val="24634F"/>
                <w:sz w:val="20"/>
                <w:lang w:eastAsia="zh-CN"/>
              </w:rPr>
              <w:t>Is the gender expert for the project/</w:t>
            </w:r>
            <w:proofErr w:type="spellStart"/>
            <w:r w:rsidRPr="00A94CF1">
              <w:rPr>
                <w:rFonts w:eastAsia="SimSun" w:cs="Arial"/>
                <w:b/>
                <w:color w:val="24634F"/>
                <w:sz w:val="20"/>
                <w:lang w:eastAsia="zh-CN"/>
              </w:rPr>
              <w:t>programme</w:t>
            </w:r>
            <w:proofErr w:type="spellEnd"/>
            <w:r w:rsidRPr="00A94CF1">
              <w:rPr>
                <w:rFonts w:eastAsia="SimSun" w:cs="Arial"/>
                <w:b/>
                <w:color w:val="24634F"/>
                <w:sz w:val="20"/>
                <w:lang w:eastAsia="zh-CN"/>
              </w:rPr>
              <w:t xml:space="preserve"> engaged to support the implementation of the gender action plan? If engaged previously, please advise if the gender expert has been retained by the project/</w:t>
            </w:r>
            <w:proofErr w:type="spellStart"/>
            <w:r w:rsidRPr="00A94CF1">
              <w:rPr>
                <w:rFonts w:eastAsia="SimSun" w:cs="Arial"/>
                <w:b/>
                <w:color w:val="24634F"/>
                <w:sz w:val="20"/>
                <w:lang w:eastAsia="zh-CN"/>
              </w:rPr>
              <w:t>programme</w:t>
            </w:r>
            <w:proofErr w:type="spellEnd"/>
            <w:r w:rsidRPr="00A94CF1">
              <w:rPr>
                <w:rFonts w:eastAsia="SimSun" w:cs="Arial"/>
                <w:b/>
                <w:color w:val="24634F"/>
                <w:sz w:val="20"/>
                <w:lang w:eastAsia="zh-CN"/>
              </w:rPr>
              <w:t>, including plans to engage another expert if a previously engaged expert has left the project/</w:t>
            </w:r>
            <w:proofErr w:type="spellStart"/>
            <w:r w:rsidRPr="00A94CF1">
              <w:rPr>
                <w:rFonts w:eastAsia="SimSun" w:cs="Arial"/>
                <w:b/>
                <w:color w:val="24634F"/>
                <w:sz w:val="20"/>
                <w:lang w:eastAsia="zh-CN"/>
              </w:rPr>
              <w:t>programme</w:t>
            </w:r>
            <w:proofErr w:type="spellEnd"/>
            <w:r w:rsidRPr="00A94CF1">
              <w:rPr>
                <w:rFonts w:eastAsia="SimSun" w:cs="Arial"/>
                <w:b/>
                <w:color w:val="24634F"/>
                <w:sz w:val="20"/>
                <w:lang w:eastAsia="zh-CN"/>
              </w:rPr>
              <w:t>.</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40418E10" w14:textId="77777777" w:rsidR="00F36EEF" w:rsidRDefault="00E517B3">
            <w:r>
              <w:t>Yes ☒   No ☐</w:t>
            </w:r>
          </w:p>
        </w:tc>
      </w:tr>
      <w:tr w:rsidR="00765480" w:rsidRPr="00893412" w14:paraId="29CCA15D" w14:textId="77777777" w:rsidTr="6DBBCE3B">
        <w:trPr>
          <w:trHeight w:val="1440"/>
        </w:trPr>
        <w:tc>
          <w:tcPr>
            <w:tcW w:w="9870" w:type="dxa"/>
            <w:gridSpan w:val="2"/>
            <w:tcBorders>
              <w:top w:val="single" w:sz="2" w:space="0" w:color="000000" w:themeColor="text1"/>
              <w:bottom w:val="single" w:sz="2" w:space="0" w:color="000000" w:themeColor="text1"/>
            </w:tcBorders>
          </w:tcPr>
          <w:p w14:paraId="7BBD5757" w14:textId="77777777" w:rsidR="00765480" w:rsidRPr="00A94CF1" w:rsidRDefault="00FF0EAA" w:rsidP="00765480">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The Project has a gender expert within the PMU who will continue to take forward the systematic implementation of the Gender Action Plan forward in 2026</w:t>
            </w:r>
          </w:p>
        </w:tc>
      </w:tr>
      <w:tr w:rsidR="00765480" w:rsidRPr="00893412" w14:paraId="691B2C34"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2A5730E6"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00742DF5">
              <w:rPr>
                <w:rFonts w:eastAsia="SimSun" w:cs="Arial"/>
                <w:b/>
                <w:color w:val="24634F"/>
                <w:sz w:val="20"/>
                <w:lang w:eastAsia="zh-CN"/>
              </w:rPr>
              <w:t>Has the implementation of gender action plan/s being implemented according to Funding Activity Agreements and GCF's Updated Gender Policy? Please ensure that the budget is included in the reporting above if it was indicated in the approved or updated gender action plan.</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6DFB9F4D" w14:textId="77777777" w:rsidR="00F36EEF" w:rsidRDefault="00E517B3">
            <w:r>
              <w:t>Yes ☒   No ☐</w:t>
            </w:r>
          </w:p>
        </w:tc>
      </w:tr>
      <w:tr w:rsidR="00765480" w:rsidRPr="00893412" w14:paraId="70CE3E2F" w14:textId="77777777" w:rsidTr="6DBBCE3B">
        <w:trPr>
          <w:trHeight w:val="1440"/>
        </w:trPr>
        <w:tc>
          <w:tcPr>
            <w:tcW w:w="9870" w:type="dxa"/>
            <w:gridSpan w:val="2"/>
            <w:tcBorders>
              <w:top w:val="single" w:sz="2" w:space="0" w:color="000000" w:themeColor="text1"/>
              <w:bottom w:val="single" w:sz="2" w:space="0" w:color="000000" w:themeColor="text1"/>
            </w:tcBorders>
          </w:tcPr>
          <w:p w14:paraId="527BC1FF" w14:textId="77777777" w:rsidR="00765480" w:rsidRDefault="00BC6A49" w:rsidP="00765480">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lastRenderedPageBreak/>
              <w:tab/>
            </w:r>
            <w:r>
              <w:rPr>
                <w:rFonts w:eastAsia="SimSun" w:cs="Arial"/>
                <w:i/>
                <w:iCs/>
                <w:color w:val="7F7F7F" w:themeColor="text1" w:themeTint="80"/>
                <w:szCs w:val="18"/>
                <w:lang w:eastAsia="zh-CN"/>
              </w:rPr>
              <w:tab/>
              <w:t xml:space="preserve"> Yes. The implementation of the Gender Action Plan (GAP) during this reporting period has been carried out in line with the requirements of the Funding Activity Agreement and the Green Climate Fund’s Updated Gender Policy. Gender considerations were integrated into key project activities, particularly community consultations and data collection for the Environmental and Social Impact Assessment (ESIA) under Output 3. This is linked to activity of GAP: 1.</w:t>
            </w:r>
            <w:r>
              <w:rPr>
                <w:rFonts w:eastAsia="SimSun" w:cs="Arial"/>
                <w:i/>
                <w:iCs/>
                <w:color w:val="7F7F7F" w:themeColor="text1" w:themeTint="80"/>
                <w:szCs w:val="18"/>
                <w:lang w:eastAsia="zh-CN"/>
              </w:rPr>
              <w:tab/>
              <w:t>1.3.3. support equitable participation of decision makers and officials (men and women) in the capacity development trainings  Community consultations achieved 53% female participation, exceeding the target of 50%. Participation was documented through sex-disaggregated attendance lists to monitor progress against GAP indicators.   In addition, the project introduced a Grievance Redress Mechanism (GRM) to ensure accessible channels for all community members, including women, men, youth, the elderly, and persons with disabilities, to raise concerns. The GRM includes provisions for addressing sensitive complaints such as Gender-Based Violence (GBV), Sexual Exploitation and Abuse (SEA), and Sexual Harassment (SH). This is linked to  GAP activity: 1.</w:t>
            </w:r>
            <w:r>
              <w:rPr>
                <w:rFonts w:eastAsia="SimSun" w:cs="Arial"/>
                <w:i/>
                <w:iCs/>
                <w:color w:val="7F7F7F" w:themeColor="text1" w:themeTint="80"/>
                <w:szCs w:val="18"/>
                <w:lang w:eastAsia="zh-CN"/>
              </w:rPr>
              <w:tab/>
              <w:t xml:space="preserve">3.1.2 (c) Establish grievance redressal mechanisms accessible to all (women, men, youth, elderly, people with disability) to voice complaints during the design and construction phase as part of the ESMF implementation strategy. (also linked to 1.1.2, and 1.2.1)  These activities were implemented using the allocated consultation and safeguards budget outlined in the approved GAP and project work plan. The project remains on track to meet its gender objectives </w:t>
            </w:r>
          </w:p>
        </w:tc>
      </w:tr>
      <w:tr w:rsidR="00765480" w:rsidRPr="00893412" w14:paraId="30C62C12"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33347627" w14:textId="77777777" w:rsidR="00765480" w:rsidRPr="00893412" w:rsidRDefault="00765480" w:rsidP="00765480">
            <w:pPr>
              <w:spacing w:before="40" w:after="40" w:line="240" w:lineRule="auto"/>
              <w:ind w:right="-28"/>
              <w:rPr>
                <w:rFonts w:eastAsia="SimSun" w:cs="Arial"/>
                <w:i/>
                <w:iCs/>
                <w:color w:val="7F7F7F" w:themeColor="text1" w:themeTint="80"/>
                <w:szCs w:val="18"/>
                <w:lang w:eastAsia="zh-CN"/>
              </w:rPr>
            </w:pPr>
            <w:r w:rsidRPr="6C8E7658">
              <w:rPr>
                <w:rFonts w:eastAsia="SimSun" w:cs="Arial"/>
                <w:b/>
                <w:bCs/>
                <w:color w:val="24634F"/>
                <w:sz w:val="20"/>
                <w:szCs w:val="20"/>
                <w:lang w:eastAsia="zh-CN"/>
              </w:rPr>
              <w:t>Are the planned activities, targets, indicators, timelines, etc. on track during the reporting period?</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7EA5915A" w14:textId="77777777" w:rsidR="00F36EEF" w:rsidRDefault="00E517B3">
            <w:r>
              <w:t>Yes ☒   No ☐</w:t>
            </w:r>
          </w:p>
        </w:tc>
      </w:tr>
      <w:tr w:rsidR="00BC6A49" w:rsidRPr="00893412" w14:paraId="2CEE3F4A" w14:textId="77777777" w:rsidTr="6DBBCE3B">
        <w:trPr>
          <w:trHeight w:val="1440"/>
        </w:trPr>
        <w:tc>
          <w:tcPr>
            <w:tcW w:w="9870" w:type="dxa"/>
            <w:gridSpan w:val="2"/>
            <w:tcBorders>
              <w:top w:val="single" w:sz="2" w:space="0" w:color="000000" w:themeColor="text1"/>
              <w:bottom w:val="single" w:sz="2" w:space="0" w:color="000000" w:themeColor="text1"/>
            </w:tcBorders>
          </w:tcPr>
          <w:p w14:paraId="3D958A7A" w14:textId="77777777" w:rsidR="00BC6A49" w:rsidRDefault="00BC6A49" w:rsidP="00BC6A49">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 xml:space="preserve">Yes. The planned activities, targets, indicators, and timelines are generally on track during this reporting period. Initial activities related to the Environmental and Social Impact Assessment (ESIA), community consultations, and the introduction of the Grievance Redress Mechanism (GRM) have been implemented as scheduled. The initial introduction of the GRM to district and town officers was completed during the reporting period, with further consultations scheduled to establish Community Management Committees and continue GRM awareness and dissemination.   These activities support the project’s commitments under the Environmental and Social Management Framework and GAP. Overall, the activities implemented during this period demonstrate progress toward the planned targets and indicators. Remaining GAP-related activities will continue to be implemented in the upcoming reporting period in line with the project work plan and timelines.  </w:t>
            </w:r>
          </w:p>
        </w:tc>
      </w:tr>
      <w:tr w:rsidR="00BC6A49" w:rsidRPr="00893412" w14:paraId="1F7F3B39"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4AFED2F9" w14:textId="77777777" w:rsidR="00BC6A49" w:rsidRPr="00893412" w:rsidRDefault="00BC6A49" w:rsidP="00BC6A49">
            <w:pPr>
              <w:spacing w:before="40" w:after="40" w:line="240" w:lineRule="auto"/>
              <w:ind w:right="-28"/>
              <w:rPr>
                <w:rFonts w:eastAsia="SimSun" w:cs="Arial"/>
                <w:i/>
                <w:iCs/>
                <w:color w:val="7F7F7F" w:themeColor="text1" w:themeTint="80"/>
                <w:szCs w:val="18"/>
                <w:lang w:eastAsia="zh-CN"/>
              </w:rPr>
            </w:pPr>
            <w:r w:rsidRPr="00742DF5">
              <w:rPr>
                <w:rFonts w:eastAsia="SimSun" w:cs="Arial"/>
                <w:b/>
                <w:color w:val="24634F"/>
                <w:sz w:val="20"/>
                <w:lang w:eastAsia="zh-CN"/>
              </w:rPr>
              <w:t>Were there any revisions of the approved GAP during the reporting period? Please submit the updated GAP in Annex section of this APR and ensure that the updated GAP has details on each change.</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2CF0732C" w14:textId="77777777" w:rsidR="00F36EEF" w:rsidRDefault="00E517B3">
            <w:r>
              <w:t>Yes ☐   No ☒</w:t>
            </w:r>
          </w:p>
        </w:tc>
      </w:tr>
      <w:tr w:rsidR="00BC6A49" w:rsidRPr="00893412" w14:paraId="4AE62E0B" w14:textId="77777777" w:rsidTr="6DBBCE3B">
        <w:trPr>
          <w:trHeight w:val="1440"/>
        </w:trPr>
        <w:tc>
          <w:tcPr>
            <w:tcW w:w="9870" w:type="dxa"/>
            <w:gridSpan w:val="2"/>
            <w:tcBorders>
              <w:top w:val="single" w:sz="2" w:space="0" w:color="000000" w:themeColor="text1"/>
              <w:bottom w:val="single" w:sz="2" w:space="0" w:color="000000" w:themeColor="text1"/>
            </w:tcBorders>
          </w:tcPr>
          <w:p w14:paraId="6F0FC42F" w14:textId="77777777" w:rsidR="00BC6A49" w:rsidRDefault="00B16CEF" w:rsidP="00BC6A49">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n/a</w:t>
            </w:r>
          </w:p>
        </w:tc>
      </w:tr>
      <w:tr w:rsidR="00BC6A49" w:rsidRPr="00893412" w14:paraId="21574B3E"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7B813648" w14:textId="77777777" w:rsidR="00BC6A49" w:rsidRPr="00893412" w:rsidRDefault="00BC6A49" w:rsidP="00BC6A49">
            <w:pPr>
              <w:spacing w:before="40" w:after="40" w:line="240" w:lineRule="auto"/>
              <w:ind w:right="-28"/>
              <w:rPr>
                <w:rFonts w:eastAsia="SimSun" w:cs="Arial"/>
                <w:i/>
                <w:iCs/>
                <w:color w:val="7F7F7F" w:themeColor="text1" w:themeTint="80"/>
                <w:szCs w:val="18"/>
                <w:lang w:eastAsia="zh-CN"/>
              </w:rPr>
            </w:pPr>
            <w:r w:rsidRPr="77AC7C08">
              <w:rPr>
                <w:rFonts w:eastAsia="SimSun" w:cs="Arial"/>
                <w:b/>
                <w:color w:val="24634F"/>
                <w:sz w:val="20"/>
                <w:szCs w:val="20"/>
                <w:lang w:eastAsia="zh-CN"/>
              </w:rPr>
              <w:t>Are the reported results on track to contribute to meeting the sex-disaggregated targets for the direct beneficiaries in the funding proposal, if applicable?</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270C63A4" w14:textId="77777777" w:rsidR="00F36EEF" w:rsidRDefault="00E517B3">
            <w:r>
              <w:t>Yes ☒   No ☐</w:t>
            </w:r>
          </w:p>
        </w:tc>
      </w:tr>
      <w:tr w:rsidR="00BC6A49" w:rsidRPr="00893412" w14:paraId="4EFF689F" w14:textId="77777777" w:rsidTr="6DBBCE3B">
        <w:trPr>
          <w:trHeight w:val="1440"/>
        </w:trPr>
        <w:tc>
          <w:tcPr>
            <w:tcW w:w="9870" w:type="dxa"/>
            <w:gridSpan w:val="2"/>
            <w:tcBorders>
              <w:top w:val="single" w:sz="2" w:space="0" w:color="000000" w:themeColor="text1"/>
              <w:bottom w:val="single" w:sz="2" w:space="0" w:color="000000" w:themeColor="text1"/>
            </w:tcBorders>
          </w:tcPr>
          <w:p w14:paraId="2CEE59FF" w14:textId="77777777" w:rsidR="00BC6A49" w:rsidRDefault="00B16CEF" w:rsidP="00BC6A49">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 xml:space="preserve">The reported results are on track to contribute to meeting the sex-disaggregated targets for the direct beneficiaries in the funding proposal  (1) The attendance during the November and December 2025was sex-disaggregated in line with the deliberate effort to ensure participation of men and women in the meetings which is in line within the GAP: 1.1.1. The engagement plan and guidelines for bottom-up national engagement process will include specific guidance on engaging women, girls and other vulnerable groups.  (2) The Grievance Redress Mechanism has a part that is meant to capture gender-based violence in the project area  Female: 54 Male: 66 </w:t>
            </w:r>
          </w:p>
        </w:tc>
      </w:tr>
      <w:tr w:rsidR="00BC6A49" w:rsidRPr="00893412" w14:paraId="4E84AF80"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375D8590" w14:textId="77777777" w:rsidR="00BC6A49" w:rsidRPr="00893412" w:rsidRDefault="00BC6A49" w:rsidP="00BC6A49">
            <w:pPr>
              <w:spacing w:before="40" w:after="40" w:line="240" w:lineRule="auto"/>
              <w:ind w:right="-28"/>
              <w:rPr>
                <w:rFonts w:eastAsia="SimSun" w:cs="Arial"/>
                <w:i/>
                <w:iCs/>
                <w:color w:val="7F7F7F" w:themeColor="text1" w:themeTint="80"/>
                <w:szCs w:val="18"/>
                <w:lang w:eastAsia="zh-CN"/>
              </w:rPr>
            </w:pPr>
            <w:r w:rsidRPr="009C1D68">
              <w:rPr>
                <w:rFonts w:eastAsia="SimSun" w:cs="Arial"/>
                <w:b/>
                <w:color w:val="24634F"/>
                <w:sz w:val="20"/>
                <w:lang w:eastAsia="zh-CN"/>
              </w:rPr>
              <w:t>Has the project/</w:t>
            </w:r>
            <w:proofErr w:type="spellStart"/>
            <w:r w:rsidRPr="009C1D68">
              <w:rPr>
                <w:rFonts w:eastAsia="SimSun" w:cs="Arial"/>
                <w:b/>
                <w:color w:val="24634F"/>
                <w:sz w:val="20"/>
                <w:lang w:eastAsia="zh-CN"/>
              </w:rPr>
              <w:t>programme</w:t>
            </w:r>
            <w:proofErr w:type="spellEnd"/>
            <w:r w:rsidRPr="009C1D68">
              <w:rPr>
                <w:rFonts w:eastAsia="SimSun" w:cs="Arial"/>
                <w:b/>
                <w:color w:val="24634F"/>
                <w:sz w:val="20"/>
                <w:lang w:eastAsia="zh-CN"/>
              </w:rPr>
              <w:t xml:space="preserve"> experienced any implementation challenges that affect gender-related activities? If yes, please include lessons learnt and how they are informing ongoing actions.</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19D9AB13" w14:textId="77777777" w:rsidR="00F36EEF" w:rsidRDefault="00E517B3">
            <w:r>
              <w:t>Yes ☐   No ☒</w:t>
            </w:r>
          </w:p>
        </w:tc>
      </w:tr>
      <w:tr w:rsidR="00BC6A49" w:rsidRPr="00893412" w14:paraId="62057905" w14:textId="77777777" w:rsidTr="6DBBCE3B">
        <w:trPr>
          <w:trHeight w:val="1440"/>
        </w:trPr>
        <w:tc>
          <w:tcPr>
            <w:tcW w:w="9870" w:type="dxa"/>
            <w:gridSpan w:val="2"/>
            <w:tcBorders>
              <w:top w:val="single" w:sz="2" w:space="0" w:color="000000" w:themeColor="text1"/>
              <w:bottom w:val="single" w:sz="2" w:space="0" w:color="000000" w:themeColor="text1"/>
            </w:tcBorders>
          </w:tcPr>
          <w:p w14:paraId="534D92CC" w14:textId="77777777" w:rsidR="00BC6A49" w:rsidRDefault="00A553E7" w:rsidP="00BC6A49">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n/a</w:t>
            </w:r>
          </w:p>
        </w:tc>
      </w:tr>
      <w:tr w:rsidR="00BC6A49" w:rsidRPr="00893412" w14:paraId="26F039A9" w14:textId="77777777" w:rsidTr="6DBBCE3B">
        <w:trPr>
          <w:trHeight w:val="408"/>
        </w:trPr>
        <w:tc>
          <w:tcPr>
            <w:tcW w:w="6580" w:type="dxa"/>
            <w:tcBorders>
              <w:top w:val="single" w:sz="2" w:space="0" w:color="000000" w:themeColor="text1"/>
            </w:tcBorders>
            <w:shd w:val="clear" w:color="auto" w:fill="F2F2F2" w:themeFill="background1" w:themeFillShade="F2"/>
            <w:vAlign w:val="center"/>
          </w:tcPr>
          <w:p w14:paraId="070097A7" w14:textId="77777777" w:rsidR="00BC6A49" w:rsidRPr="00893412" w:rsidRDefault="00BC6A49" w:rsidP="00BC6A49">
            <w:pPr>
              <w:spacing w:before="40" w:after="40" w:line="240" w:lineRule="auto"/>
              <w:ind w:right="-28"/>
              <w:rPr>
                <w:rFonts w:eastAsia="SimSun" w:cs="Arial"/>
                <w:i/>
                <w:iCs/>
                <w:color w:val="7F7F7F" w:themeColor="text1" w:themeTint="80"/>
                <w:szCs w:val="18"/>
                <w:lang w:eastAsia="zh-CN"/>
              </w:rPr>
            </w:pPr>
            <w:r w:rsidRPr="52298BDC">
              <w:rPr>
                <w:rFonts w:eastAsia="SimSun" w:cs="Arial"/>
                <w:b/>
                <w:color w:val="24634F"/>
                <w:sz w:val="20"/>
                <w:szCs w:val="20"/>
                <w:lang w:eastAsia="zh-CN"/>
              </w:rPr>
              <w:t>Were there any best practices identified, or case studies prepared on benefits/activities undertaken as agents of action by women and the female heads of households during the reporting period? Please share any case studies in the text boxes or in the Annex section of the APR.</w:t>
            </w:r>
          </w:p>
        </w:tc>
        <w:tc>
          <w:tcPr>
            <w:tcW w:w="3290" w:type="dxa"/>
            <w:tcBorders>
              <w:top w:val="single" w:sz="2" w:space="0" w:color="000000" w:themeColor="text1"/>
              <w:bottom w:val="single" w:sz="2" w:space="0" w:color="000000" w:themeColor="text1"/>
            </w:tcBorders>
            <w:shd w:val="clear" w:color="auto" w:fill="FFFFFF" w:themeFill="background1"/>
            <w:vAlign w:val="center"/>
          </w:tcPr>
          <w:p w14:paraId="3CC6852F" w14:textId="77777777" w:rsidR="00F36EEF" w:rsidRDefault="00E517B3">
            <w:r>
              <w:t>Yes ☐   No ☒</w:t>
            </w:r>
          </w:p>
        </w:tc>
      </w:tr>
      <w:tr w:rsidR="00AF5FE6" w:rsidRPr="00893412" w14:paraId="15935223" w14:textId="77777777" w:rsidTr="6DBBCE3B">
        <w:trPr>
          <w:trHeight w:val="1440"/>
        </w:trPr>
        <w:tc>
          <w:tcPr>
            <w:tcW w:w="9870" w:type="dxa"/>
            <w:gridSpan w:val="2"/>
            <w:tcBorders>
              <w:top w:val="single" w:sz="2" w:space="0" w:color="000000" w:themeColor="text1"/>
              <w:bottom w:val="single" w:sz="2" w:space="0" w:color="000000" w:themeColor="text1"/>
            </w:tcBorders>
          </w:tcPr>
          <w:p w14:paraId="68E0DD36" w14:textId="77777777" w:rsidR="00AF5FE6" w:rsidRDefault="00AF5FE6" w:rsidP="00AF5FE6">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lastRenderedPageBreak/>
              <w:t>n/a</w:t>
            </w:r>
          </w:p>
        </w:tc>
      </w:tr>
      <w:tr w:rsidR="00AF5FE6" w:rsidRPr="00511B69" w14:paraId="7DCB892F" w14:textId="77777777" w:rsidTr="6DBBCE3B">
        <w:trPr>
          <w:trHeight w:val="403"/>
        </w:trPr>
        <w:tc>
          <w:tcPr>
            <w:tcW w:w="9870" w:type="dxa"/>
            <w:gridSpan w:val="2"/>
            <w:tcBorders>
              <w:top w:val="single" w:sz="2" w:space="0" w:color="000000" w:themeColor="text1"/>
              <w:bottom w:val="single" w:sz="2" w:space="0" w:color="000000" w:themeColor="text1"/>
            </w:tcBorders>
            <w:shd w:val="clear" w:color="auto" w:fill="F2F2F2" w:themeFill="background1" w:themeFillShade="F2"/>
            <w:vAlign w:val="center"/>
          </w:tcPr>
          <w:p w14:paraId="4FC2C34F" w14:textId="77777777" w:rsidR="00AF5FE6" w:rsidRPr="00511B69" w:rsidRDefault="00AF5FE6" w:rsidP="00AF5FE6">
            <w:pPr>
              <w:spacing w:after="0"/>
              <w:rPr>
                <w:rFonts w:eastAsia="SimSun" w:cs="Arial"/>
                <w:b/>
                <w:color w:val="24634F"/>
                <w:sz w:val="20"/>
                <w:szCs w:val="20"/>
                <w:lang w:eastAsia="zh-CN"/>
              </w:rPr>
            </w:pPr>
            <w:r w:rsidRPr="00742DF5">
              <w:rPr>
                <w:rFonts w:eastAsia="SimSun" w:cs="Arial"/>
                <w:b/>
                <w:color w:val="24634F"/>
                <w:sz w:val="20"/>
                <w:szCs w:val="20"/>
                <w:lang w:eastAsia="zh-CN"/>
              </w:rPr>
              <w:t>Provide planned activities on gender elements for the next reporting period</w:t>
            </w:r>
          </w:p>
        </w:tc>
      </w:tr>
      <w:tr w:rsidR="00AF5FE6" w:rsidRPr="00893412" w14:paraId="29B5F3D2" w14:textId="77777777" w:rsidTr="6DBBCE3B">
        <w:trPr>
          <w:trHeight w:val="1440"/>
        </w:trPr>
        <w:tc>
          <w:tcPr>
            <w:tcW w:w="9870" w:type="dxa"/>
            <w:gridSpan w:val="2"/>
            <w:tcBorders>
              <w:top w:val="single" w:sz="2" w:space="0" w:color="000000" w:themeColor="text1"/>
              <w:bottom w:val="single" w:sz="2" w:space="0" w:color="000000" w:themeColor="text1"/>
            </w:tcBorders>
          </w:tcPr>
          <w:p w14:paraId="045AC7F7" w14:textId="77777777" w:rsidR="00AF5FE6" w:rsidRDefault="00AF5FE6" w:rsidP="00AF5FE6">
            <w:pPr>
              <w:spacing w:before="40" w:after="40" w:line="240" w:lineRule="auto"/>
              <w:ind w:right="-28"/>
              <w:rPr>
                <w:rFonts w:eastAsia="SimSun" w:cs="Arial"/>
                <w:i/>
                <w:iCs/>
                <w:color w:val="7F7F7F" w:themeColor="text1" w:themeTint="80"/>
                <w:szCs w:val="18"/>
                <w:lang w:eastAsia="zh-CN"/>
              </w:rPr>
            </w:pPr>
            <w:r>
              <w:rPr>
                <w:rFonts w:eastAsia="SimSun" w:cs="Arial"/>
                <w:i/>
                <w:iCs/>
                <w:color w:val="7F7F7F" w:themeColor="text1" w:themeTint="80"/>
                <w:szCs w:val="18"/>
                <w:lang w:eastAsia="zh-CN"/>
              </w:rPr>
              <w:t>1.) Terms of Reference for the International Gender Specialist (to help update and implement the Gender Action Plan – GAP) require to be finalised and advertised early into Q1 2026 to help move forward all GAP related aspects of the project. 2.)1.3.1 Updated gender-and climate-responsive Community Development Plan (CDP) guidelines developed.  (3) 1.3.2 Develop gender responsive capacity building package on the new gender and climate-responsive CDP guideline.  4)1.3.4 Voices of and women’s specific issues highlighted in the national event on climate responsive CDPs  Other planned activities include the following:  •</w:t>
            </w:r>
            <w:r>
              <w:rPr>
                <w:rFonts w:eastAsia="SimSun" w:cs="Arial"/>
                <w:i/>
                <w:iCs/>
                <w:color w:val="7F7F7F" w:themeColor="text1" w:themeTint="80"/>
                <w:szCs w:val="18"/>
                <w:lang w:eastAsia="zh-CN"/>
              </w:rPr>
              <w:tab/>
              <w:t>Develop an engagement plan and guidelines for a bottom-up national engagement process, including specific guidance on engaging women, girls, and other vulnerable groups. •</w:t>
            </w:r>
            <w:r>
              <w:rPr>
                <w:rFonts w:eastAsia="SimSun" w:cs="Arial"/>
                <w:i/>
                <w:iCs/>
                <w:color w:val="7F7F7F" w:themeColor="text1" w:themeTint="80"/>
                <w:szCs w:val="18"/>
                <w:lang w:eastAsia="zh-CN"/>
              </w:rPr>
              <w:tab/>
              <w:t xml:space="preserve">  Conduct a national awareness campaign, including targeted campaigns and workshops for women and girls to support co-creation of solutions (e.g., women’s development groups). •</w:t>
            </w:r>
            <w:r>
              <w:rPr>
                <w:rFonts w:eastAsia="SimSun" w:cs="Arial"/>
                <w:i/>
                <w:iCs/>
                <w:color w:val="7F7F7F" w:themeColor="text1" w:themeTint="80"/>
                <w:szCs w:val="18"/>
                <w:lang w:eastAsia="zh-CN"/>
              </w:rPr>
              <w:tab/>
              <w:t xml:space="preserve">  Develop knowledge materials on climate risks and their impacts on women living in coastal areas. •</w:t>
            </w:r>
            <w:r>
              <w:rPr>
                <w:rFonts w:eastAsia="SimSun" w:cs="Arial"/>
                <w:i/>
                <w:iCs/>
                <w:color w:val="7F7F7F" w:themeColor="text1" w:themeTint="80"/>
                <w:szCs w:val="18"/>
                <w:lang w:eastAsia="zh-CN"/>
              </w:rPr>
              <w:tab/>
              <w:t xml:space="preserve">  Support the inclusion of gender and disability considerations in multi-stakeholder coordination and collaboration on coastal adaptation, including the development of guidance on integrating gender considerations for the coordination body/committee. •</w:t>
            </w:r>
            <w:r>
              <w:rPr>
                <w:rFonts w:eastAsia="SimSun" w:cs="Arial"/>
                <w:i/>
                <w:iCs/>
                <w:color w:val="7F7F7F" w:themeColor="text1" w:themeTint="80"/>
                <w:szCs w:val="18"/>
                <w:lang w:eastAsia="zh-CN"/>
              </w:rPr>
              <w:tab/>
              <w:t xml:space="preserve"> Continuing awareness-raising and monitoring of the Grievance Redress Mechanism (GRM).</w:t>
            </w:r>
          </w:p>
        </w:tc>
      </w:tr>
    </w:tbl>
    <w:p w14:paraId="445795C2" w14:textId="77777777" w:rsidR="00273EE2" w:rsidRDefault="00273EE2">
      <w:pPr>
        <w:rPr>
          <w:rFonts w:eastAsia="SimSun"/>
          <w:lang w:eastAsia="zh-CN"/>
        </w:rPr>
      </w:pPr>
    </w:p>
    <w:p w14:paraId="6F18FE7A" w14:textId="77777777" w:rsidR="00493021" w:rsidRDefault="00493021">
      <w:pPr>
        <w:rPr>
          <w:rFonts w:eastAsia="SimSun"/>
          <w:lang w:eastAsia="zh-CN"/>
        </w:rPr>
        <w:sectPr w:rsidR="00493021" w:rsidSect="006B6F20">
          <w:pgSz w:w="11909" w:h="16834" w:code="9"/>
          <w:pgMar w:top="1728" w:right="1008" w:bottom="1152" w:left="1008" w:header="720" w:footer="720" w:gutter="0"/>
          <w:cols w:space="720"/>
          <w:docGrid w:linePitch="360"/>
        </w:sectPr>
      </w:pPr>
    </w:p>
    <w:tbl>
      <w:tblPr>
        <w:tblStyle w:val="TableGrid"/>
        <w:tblpPr w:leftFromText="180" w:rightFromText="180" w:vertAnchor="text" w:horzAnchor="margin" w:tblpX="26" w:tblpY="-15"/>
        <w:tblW w:w="9900" w:type="dxa"/>
        <w:tblLayout w:type="fixed"/>
        <w:tblLook w:val="04A0" w:firstRow="1" w:lastRow="0" w:firstColumn="1" w:lastColumn="0" w:noHBand="0" w:noVBand="1"/>
      </w:tblPr>
      <w:tblGrid>
        <w:gridCol w:w="9900"/>
      </w:tblGrid>
      <w:tr w:rsidR="00493021" w:rsidRPr="00AB07FC" w14:paraId="494DE81F" w14:textId="77777777" w:rsidTr="46D131DE">
        <w:trPr>
          <w:trHeight w:val="403"/>
        </w:trPr>
        <w:tc>
          <w:tcPr>
            <w:tcW w:w="9900" w:type="dxa"/>
            <w:shd w:val="clear" w:color="auto" w:fill="24634F"/>
            <w:vAlign w:val="center"/>
          </w:tcPr>
          <w:p w14:paraId="2CE787B5" w14:textId="77777777" w:rsidR="00493021" w:rsidRPr="00AB07FC" w:rsidRDefault="00493021" w:rsidP="00B2291F">
            <w:pPr>
              <w:pStyle w:val="Heading1"/>
              <w:spacing w:before="0"/>
              <w:ind w:left="337"/>
            </w:pPr>
            <w:r w:rsidRPr="00B2291F">
              <w:rPr>
                <w:sz w:val="20"/>
                <w:szCs w:val="28"/>
              </w:rPr>
              <w:lastRenderedPageBreak/>
              <w:t>ANNEXES</w:t>
            </w:r>
            <w:r w:rsidR="00300D6A" w:rsidRPr="00B2291F">
              <w:rPr>
                <w:rFonts w:eastAsia="SimSun" w:hint="eastAsia"/>
                <w:sz w:val="20"/>
                <w:szCs w:val="28"/>
                <w:lang w:eastAsia="zh-CN"/>
              </w:rPr>
              <w:t xml:space="preserve"> (U</w:t>
            </w:r>
            <w:r w:rsidR="00FB0699" w:rsidRPr="00B2291F">
              <w:rPr>
                <w:rFonts w:eastAsia="SimSun" w:hint="eastAsia"/>
                <w:sz w:val="20"/>
                <w:szCs w:val="28"/>
                <w:lang w:eastAsia="zh-CN"/>
              </w:rPr>
              <w:t>PLOADED</w:t>
            </w:r>
            <w:r w:rsidR="00300D6A" w:rsidRPr="00B2291F">
              <w:rPr>
                <w:rFonts w:eastAsia="SimSun" w:hint="eastAsia"/>
                <w:sz w:val="20"/>
                <w:szCs w:val="28"/>
                <w:lang w:eastAsia="zh-CN"/>
              </w:rPr>
              <w:t>)</w:t>
            </w:r>
          </w:p>
        </w:tc>
      </w:tr>
      <w:tr w:rsidR="00F1726C" w:rsidRPr="00F1726C" w14:paraId="325D31C4" w14:textId="77777777" w:rsidTr="46D131DE">
        <w:trPr>
          <w:trHeight w:val="431"/>
        </w:trPr>
        <w:tc>
          <w:tcPr>
            <w:tcW w:w="9900" w:type="dxa"/>
            <w:tcBorders>
              <w:bottom w:val="single" w:sz="2" w:space="0" w:color="000000" w:themeColor="text1"/>
            </w:tcBorders>
            <w:shd w:val="clear" w:color="auto" w:fill="F2F2F2" w:themeFill="background1" w:themeFillShade="F2"/>
            <w:vAlign w:val="center"/>
          </w:tcPr>
          <w:p w14:paraId="4CCEBE09" w14:textId="77777777" w:rsidR="00F1726C" w:rsidRPr="00F1726C" w:rsidRDefault="644FA293" w:rsidP="00B2291F">
            <w:pPr>
              <w:spacing w:before="0" w:after="0"/>
              <w:rPr>
                <w:rFonts w:eastAsia="SimSun" w:cs="Arial"/>
                <w:b/>
                <w:bCs/>
                <w:color w:val="24634F"/>
                <w:sz w:val="20"/>
                <w:szCs w:val="20"/>
                <w:lang w:eastAsia="zh-CN"/>
              </w:rPr>
            </w:pPr>
            <w:r w:rsidRPr="6C8E7658">
              <w:rPr>
                <w:rFonts w:eastAsia="SimSun" w:cs="Arial"/>
                <w:b/>
                <w:bCs/>
                <w:color w:val="24634F"/>
                <w:sz w:val="20"/>
                <w:szCs w:val="20"/>
                <w:lang w:eastAsia="zh-CN"/>
              </w:rPr>
              <w:t>Annex 1: GHG emission reduction calculation methodology (for projects reporting GHG emission reductions) and details on the calculations of the annual and cumulative value.</w:t>
            </w:r>
            <w:r w:rsidR="03E75EDE" w:rsidRPr="6C8E7658">
              <w:rPr>
                <w:rFonts w:eastAsia="SimSun" w:cs="Arial"/>
                <w:b/>
                <w:bCs/>
                <w:color w:val="24634F"/>
                <w:sz w:val="20"/>
                <w:szCs w:val="20"/>
                <w:lang w:eastAsia="zh-CN"/>
              </w:rPr>
              <w:t xml:space="preserve"> </w:t>
            </w:r>
          </w:p>
        </w:tc>
      </w:tr>
      <w:tr w:rsidR="001D7231" w:rsidRPr="0054266C" w14:paraId="251F8693" w14:textId="77777777" w:rsidTr="46D131DE">
        <w:trPr>
          <w:trHeight w:val="1440"/>
        </w:trPr>
        <w:tc>
          <w:tcPr>
            <w:tcW w:w="9900" w:type="dxa"/>
            <w:tcBorders>
              <w:top w:val="single" w:sz="2" w:space="0" w:color="000000" w:themeColor="text1"/>
              <w:bottom w:val="single" w:sz="2" w:space="0" w:color="000000" w:themeColor="text1"/>
            </w:tcBorders>
          </w:tcPr>
          <w:p w14:paraId="3C4B0585" w14:textId="77777777" w:rsidR="00F36EEF" w:rsidRDefault="00E517B3">
            <w:r>
              <w:t>No annexes provided.</w:t>
            </w:r>
          </w:p>
        </w:tc>
      </w:tr>
      <w:tr w:rsidR="00F1726C" w:rsidRPr="00F1726C" w14:paraId="0857C066" w14:textId="77777777" w:rsidTr="46D131DE">
        <w:trPr>
          <w:trHeight w:val="431"/>
        </w:trPr>
        <w:tc>
          <w:tcPr>
            <w:tcW w:w="9900" w:type="dxa"/>
            <w:tcBorders>
              <w:bottom w:val="single" w:sz="2" w:space="0" w:color="000000" w:themeColor="text1"/>
            </w:tcBorders>
            <w:shd w:val="clear" w:color="auto" w:fill="F2F2F2" w:themeFill="background1" w:themeFillShade="F2"/>
            <w:vAlign w:val="center"/>
          </w:tcPr>
          <w:p w14:paraId="457A8547" w14:textId="77777777" w:rsidR="00F1726C" w:rsidRPr="00F1726C" w:rsidRDefault="16181E44" w:rsidP="00B2291F">
            <w:pPr>
              <w:spacing w:before="0" w:after="0"/>
              <w:rPr>
                <w:rFonts w:eastAsia="SimSun" w:cs="Arial"/>
                <w:b/>
                <w:bCs/>
                <w:color w:val="24634F"/>
                <w:sz w:val="20"/>
                <w:szCs w:val="20"/>
                <w:lang w:eastAsia="zh-CN"/>
              </w:rPr>
            </w:pPr>
            <w:r w:rsidRPr="46D131DE">
              <w:rPr>
                <w:rFonts w:eastAsia="SimSun" w:cs="Arial"/>
                <w:b/>
                <w:bCs/>
                <w:color w:val="24634F"/>
                <w:sz w:val="20"/>
                <w:szCs w:val="20"/>
                <w:lang w:eastAsia="zh-CN"/>
              </w:rPr>
              <w:t>Annex 2: Communication and visibility material</w:t>
            </w:r>
          </w:p>
        </w:tc>
      </w:tr>
      <w:tr w:rsidR="00F1726C" w:rsidRPr="0054266C" w14:paraId="32EECCD8" w14:textId="77777777" w:rsidTr="46D131DE">
        <w:trPr>
          <w:trHeight w:val="1440"/>
        </w:trPr>
        <w:tc>
          <w:tcPr>
            <w:tcW w:w="9900" w:type="dxa"/>
            <w:tcBorders>
              <w:top w:val="single" w:sz="2" w:space="0" w:color="000000" w:themeColor="text1"/>
              <w:bottom w:val="single" w:sz="2" w:space="0" w:color="000000" w:themeColor="text1"/>
            </w:tcBorders>
          </w:tcPr>
          <w:p w14:paraId="297CC719" w14:textId="77777777" w:rsidR="00F36EEF" w:rsidRDefault="00E517B3">
            <w:r>
              <w:t>File Name: 2025 APR_Annex 2 Communication and visibility material.docx</w:t>
            </w:r>
          </w:p>
        </w:tc>
      </w:tr>
      <w:tr w:rsidR="009E4131" w:rsidRPr="0054266C" w14:paraId="2E0756D9" w14:textId="77777777" w:rsidTr="46D131DE">
        <w:trPr>
          <w:trHeight w:val="431"/>
        </w:trPr>
        <w:tc>
          <w:tcPr>
            <w:tcW w:w="9900" w:type="dxa"/>
            <w:tcBorders>
              <w:top w:val="single" w:sz="2" w:space="0" w:color="000000" w:themeColor="text1"/>
            </w:tcBorders>
            <w:shd w:val="clear" w:color="auto" w:fill="F2F2F2" w:themeFill="background1" w:themeFillShade="F2"/>
            <w:vAlign w:val="center"/>
          </w:tcPr>
          <w:p w14:paraId="0E354E3E" w14:textId="77777777" w:rsidR="009E4131" w:rsidRPr="009E4131" w:rsidRDefault="009E4131" w:rsidP="00B2291F">
            <w:pPr>
              <w:spacing w:before="0" w:after="0"/>
              <w:rPr>
                <w:rFonts w:eastAsia="SimSun" w:cs="Arial"/>
                <w:b/>
                <w:bCs/>
                <w:color w:val="24634F"/>
                <w:sz w:val="20"/>
                <w:szCs w:val="20"/>
                <w:lang w:eastAsia="zh-CN"/>
              </w:rPr>
            </w:pPr>
            <w:r w:rsidRPr="009E4131">
              <w:rPr>
                <w:rFonts w:eastAsia="SimSun" w:cs="Arial"/>
                <w:b/>
                <w:bCs/>
                <w:color w:val="24634F"/>
                <w:sz w:val="20"/>
                <w:szCs w:val="20"/>
                <w:lang w:eastAsia="zh-CN"/>
              </w:rPr>
              <w:t>Annex 3: List of grievances received</w:t>
            </w:r>
          </w:p>
        </w:tc>
      </w:tr>
      <w:tr w:rsidR="009E4131" w:rsidRPr="0054266C" w14:paraId="6D0D38B7" w14:textId="77777777" w:rsidTr="46D131DE">
        <w:trPr>
          <w:trHeight w:val="1440"/>
        </w:trPr>
        <w:tc>
          <w:tcPr>
            <w:tcW w:w="9900" w:type="dxa"/>
            <w:tcBorders>
              <w:top w:val="single" w:sz="2" w:space="0" w:color="000000" w:themeColor="text1"/>
              <w:bottom w:val="single" w:sz="2" w:space="0" w:color="000000" w:themeColor="text1"/>
            </w:tcBorders>
          </w:tcPr>
          <w:p w14:paraId="6A9B90C1" w14:textId="77777777" w:rsidR="00F36EEF" w:rsidRDefault="00E517B3">
            <w:r>
              <w:t>No annexes provided.</w:t>
            </w:r>
          </w:p>
        </w:tc>
      </w:tr>
      <w:tr w:rsidR="00F62037" w:rsidRPr="0054266C" w14:paraId="22FBDADF" w14:textId="77777777" w:rsidTr="46D131DE">
        <w:trPr>
          <w:trHeight w:val="431"/>
        </w:trPr>
        <w:tc>
          <w:tcPr>
            <w:tcW w:w="9900" w:type="dxa"/>
            <w:tcBorders>
              <w:top w:val="single" w:sz="2" w:space="0" w:color="000000" w:themeColor="text1"/>
            </w:tcBorders>
            <w:shd w:val="clear" w:color="auto" w:fill="F2F2F2" w:themeFill="background1" w:themeFillShade="F2"/>
            <w:vAlign w:val="center"/>
          </w:tcPr>
          <w:p w14:paraId="2F45C74E" w14:textId="77777777" w:rsidR="00F62037" w:rsidRPr="009E4131" w:rsidRDefault="00F62037" w:rsidP="00B2291F">
            <w:pPr>
              <w:spacing w:before="0" w:after="0"/>
              <w:rPr>
                <w:rFonts w:eastAsia="SimSun" w:cs="Arial"/>
                <w:b/>
                <w:bCs/>
                <w:color w:val="24634F"/>
                <w:sz w:val="20"/>
                <w:szCs w:val="20"/>
                <w:lang w:eastAsia="zh-CN"/>
              </w:rPr>
            </w:pPr>
            <w:r w:rsidRPr="00F62037">
              <w:rPr>
                <w:rFonts w:eastAsia="SimSun" w:cs="Arial"/>
                <w:b/>
                <w:bCs/>
                <w:color w:val="24634F"/>
                <w:sz w:val="20"/>
                <w:szCs w:val="20"/>
                <w:lang w:eastAsia="zh-CN"/>
              </w:rPr>
              <w:t>Annex 4: Procurement information</w:t>
            </w:r>
          </w:p>
        </w:tc>
      </w:tr>
      <w:tr w:rsidR="00F62037" w:rsidRPr="0054266C" w14:paraId="646B95E5" w14:textId="77777777" w:rsidTr="46D131DE">
        <w:trPr>
          <w:trHeight w:val="1440"/>
        </w:trPr>
        <w:tc>
          <w:tcPr>
            <w:tcW w:w="9900" w:type="dxa"/>
            <w:tcBorders>
              <w:top w:val="single" w:sz="2" w:space="0" w:color="000000" w:themeColor="text1"/>
              <w:bottom w:val="single" w:sz="2" w:space="0" w:color="000000" w:themeColor="text1"/>
            </w:tcBorders>
          </w:tcPr>
          <w:p w14:paraId="33086731" w14:textId="77777777" w:rsidR="00F36EEF" w:rsidRDefault="00E517B3">
            <w:r>
              <w:t>No annexes provided.</w:t>
            </w:r>
          </w:p>
        </w:tc>
      </w:tr>
      <w:tr w:rsidR="00B03331" w:rsidRPr="0054266C" w14:paraId="6E92637A" w14:textId="77777777" w:rsidTr="00FA41E7">
        <w:trPr>
          <w:trHeight w:val="431"/>
        </w:trPr>
        <w:tc>
          <w:tcPr>
            <w:tcW w:w="9900" w:type="dxa"/>
            <w:tcBorders>
              <w:top w:val="single" w:sz="2" w:space="0" w:color="000000" w:themeColor="text1"/>
            </w:tcBorders>
            <w:shd w:val="clear" w:color="auto" w:fill="F2F2F2" w:themeFill="background1" w:themeFillShade="F2"/>
            <w:vAlign w:val="center"/>
          </w:tcPr>
          <w:p w14:paraId="0E625CE5" w14:textId="77777777" w:rsidR="00B03331" w:rsidRPr="009E4131" w:rsidRDefault="00B03331" w:rsidP="00B03331">
            <w:pPr>
              <w:spacing w:before="0" w:after="0"/>
              <w:rPr>
                <w:rFonts w:eastAsia="SimSun" w:cs="Arial"/>
                <w:b/>
                <w:bCs/>
                <w:color w:val="24634F"/>
                <w:sz w:val="20"/>
                <w:szCs w:val="20"/>
                <w:lang w:eastAsia="zh-CN"/>
              </w:rPr>
            </w:pPr>
            <w:r w:rsidRPr="00854C76">
              <w:rPr>
                <w:rFonts w:eastAsia="SimSun" w:cs="Arial"/>
                <w:b/>
                <w:bCs/>
                <w:color w:val="24634F"/>
                <w:sz w:val="20"/>
                <w:szCs w:val="20"/>
                <w:lang w:eastAsia="zh-CN"/>
              </w:rPr>
              <w:t>Annex 5: Updated implementation timetable for the Funded Activity for the following year</w:t>
            </w:r>
          </w:p>
        </w:tc>
      </w:tr>
      <w:tr w:rsidR="00B03331" w:rsidRPr="0054266C" w14:paraId="5A297587" w14:textId="77777777" w:rsidTr="00FA41E7">
        <w:trPr>
          <w:trHeight w:val="1440"/>
        </w:trPr>
        <w:tc>
          <w:tcPr>
            <w:tcW w:w="9900" w:type="dxa"/>
            <w:tcBorders>
              <w:top w:val="single" w:sz="2" w:space="0" w:color="000000" w:themeColor="text1"/>
              <w:bottom w:val="single" w:sz="2" w:space="0" w:color="000000" w:themeColor="text1"/>
            </w:tcBorders>
          </w:tcPr>
          <w:p w14:paraId="00FF388F" w14:textId="77777777" w:rsidR="00F36EEF" w:rsidRDefault="00E517B3">
            <w:r>
              <w:t>File Name: 2025 APR-Annex 5 Updated Implementation Table.xlsx</w:t>
            </w:r>
          </w:p>
        </w:tc>
      </w:tr>
      <w:tr w:rsidR="00B03331" w:rsidRPr="0054266C" w14:paraId="120FE59C" w14:textId="77777777" w:rsidTr="00FA41E7">
        <w:trPr>
          <w:trHeight w:val="431"/>
        </w:trPr>
        <w:tc>
          <w:tcPr>
            <w:tcW w:w="9900" w:type="dxa"/>
            <w:tcBorders>
              <w:top w:val="single" w:sz="2" w:space="0" w:color="000000" w:themeColor="text1"/>
            </w:tcBorders>
            <w:shd w:val="clear" w:color="auto" w:fill="F2F2F2" w:themeFill="background1" w:themeFillShade="F2"/>
            <w:vAlign w:val="center"/>
          </w:tcPr>
          <w:p w14:paraId="038EA300" w14:textId="77777777" w:rsidR="00B03331" w:rsidRPr="009E4131" w:rsidRDefault="00B03331" w:rsidP="00B03331">
            <w:pPr>
              <w:spacing w:before="0" w:after="0"/>
              <w:rPr>
                <w:rFonts w:eastAsia="SimSun" w:cs="Arial"/>
                <w:b/>
                <w:bCs/>
                <w:color w:val="24634F"/>
                <w:sz w:val="20"/>
                <w:szCs w:val="20"/>
                <w:lang w:eastAsia="zh-CN"/>
              </w:rPr>
            </w:pPr>
            <w:r w:rsidRPr="00854C76">
              <w:rPr>
                <w:rFonts w:eastAsia="SimSun" w:cs="Arial"/>
                <w:b/>
                <w:bCs/>
                <w:color w:val="24634F"/>
                <w:sz w:val="20"/>
                <w:szCs w:val="20"/>
                <w:lang w:eastAsia="zh-CN"/>
              </w:rPr>
              <w:t xml:space="preserve">Annex </w:t>
            </w:r>
            <w:r>
              <w:rPr>
                <w:rFonts w:eastAsia="SimSun" w:cs="Arial"/>
                <w:b/>
                <w:bCs/>
                <w:color w:val="24634F"/>
                <w:sz w:val="20"/>
                <w:szCs w:val="20"/>
                <w:lang w:eastAsia="zh-CN"/>
              </w:rPr>
              <w:t>6</w:t>
            </w:r>
            <w:r w:rsidRPr="00854C76">
              <w:rPr>
                <w:rFonts w:eastAsia="SimSun" w:cs="Arial"/>
                <w:b/>
                <w:bCs/>
                <w:color w:val="24634F"/>
                <w:sz w:val="20"/>
                <w:szCs w:val="20"/>
                <w:lang w:eastAsia="zh-CN"/>
              </w:rPr>
              <w:t xml:space="preserve">: </w:t>
            </w:r>
            <w:r w:rsidRPr="00B03331">
              <w:rPr>
                <w:rFonts w:eastAsia="SimSun" w:cs="Arial"/>
                <w:b/>
                <w:bCs/>
                <w:color w:val="24634F"/>
                <w:sz w:val="20"/>
                <w:szCs w:val="20"/>
                <w:lang w:eastAsia="zh-CN"/>
              </w:rPr>
              <w:t>Updated Gender Assessment and/or Action Plan</w:t>
            </w:r>
          </w:p>
        </w:tc>
      </w:tr>
      <w:tr w:rsidR="00B03331" w:rsidRPr="0054266C" w14:paraId="1794D5C6" w14:textId="77777777" w:rsidTr="00FA41E7">
        <w:trPr>
          <w:trHeight w:val="1440"/>
        </w:trPr>
        <w:tc>
          <w:tcPr>
            <w:tcW w:w="9900" w:type="dxa"/>
            <w:tcBorders>
              <w:top w:val="single" w:sz="2" w:space="0" w:color="000000" w:themeColor="text1"/>
              <w:bottom w:val="single" w:sz="2" w:space="0" w:color="000000" w:themeColor="text1"/>
            </w:tcBorders>
          </w:tcPr>
          <w:p w14:paraId="06E84467" w14:textId="77777777" w:rsidR="00F36EEF" w:rsidRDefault="00E517B3">
            <w:r>
              <w:t>No annexes provided.</w:t>
            </w:r>
          </w:p>
        </w:tc>
      </w:tr>
      <w:tr w:rsidR="00854C76" w:rsidRPr="0054266C" w14:paraId="14132351" w14:textId="77777777" w:rsidTr="46D131DE">
        <w:trPr>
          <w:trHeight w:val="431"/>
        </w:trPr>
        <w:tc>
          <w:tcPr>
            <w:tcW w:w="9900" w:type="dxa"/>
            <w:tcBorders>
              <w:top w:val="single" w:sz="2" w:space="0" w:color="000000" w:themeColor="text1"/>
            </w:tcBorders>
            <w:shd w:val="clear" w:color="auto" w:fill="F2F2F2" w:themeFill="background1" w:themeFillShade="F2"/>
            <w:vAlign w:val="center"/>
          </w:tcPr>
          <w:p w14:paraId="43D9C2CE" w14:textId="77777777" w:rsidR="00854C76" w:rsidRPr="009E4131" w:rsidRDefault="00B03331" w:rsidP="00B2291F">
            <w:pPr>
              <w:spacing w:before="0" w:after="0"/>
              <w:rPr>
                <w:rFonts w:eastAsia="SimSun" w:cs="Arial"/>
                <w:b/>
                <w:bCs/>
                <w:color w:val="24634F"/>
                <w:sz w:val="20"/>
                <w:szCs w:val="20"/>
                <w:lang w:eastAsia="zh-CN"/>
              </w:rPr>
            </w:pPr>
            <w:r w:rsidRPr="00B03331">
              <w:rPr>
                <w:rFonts w:eastAsia="SimSun" w:cs="Arial"/>
                <w:b/>
                <w:bCs/>
                <w:color w:val="24634F"/>
                <w:sz w:val="20"/>
                <w:szCs w:val="20"/>
                <w:lang w:eastAsia="zh-CN"/>
              </w:rPr>
              <w:t>Additional Annexes (if applicable)</w:t>
            </w:r>
          </w:p>
        </w:tc>
      </w:tr>
      <w:tr w:rsidR="00854C76" w:rsidRPr="0054266C" w14:paraId="2701441F" w14:textId="77777777" w:rsidTr="46D131DE">
        <w:trPr>
          <w:trHeight w:val="1440"/>
        </w:trPr>
        <w:tc>
          <w:tcPr>
            <w:tcW w:w="9900" w:type="dxa"/>
            <w:tcBorders>
              <w:top w:val="single" w:sz="2" w:space="0" w:color="000000" w:themeColor="text1"/>
              <w:bottom w:val="single" w:sz="2" w:space="0" w:color="000000" w:themeColor="text1"/>
            </w:tcBorders>
          </w:tcPr>
          <w:p w14:paraId="3D3EA308" w14:textId="77777777" w:rsidR="00F36EEF" w:rsidRDefault="00E517B3">
            <w:r>
              <w:t>No annexes provided.</w:t>
            </w:r>
          </w:p>
        </w:tc>
      </w:tr>
    </w:tbl>
    <w:p w14:paraId="769F2769" w14:textId="77777777" w:rsidR="00423CAB" w:rsidRPr="00C95423" w:rsidRDefault="00423CAB" w:rsidP="000545D0">
      <w:pPr>
        <w:rPr>
          <w:rFonts w:eastAsia="SimSun"/>
          <w:lang w:eastAsia="zh-CN"/>
        </w:rPr>
      </w:pPr>
    </w:p>
    <w:sectPr w:rsidR="00423CAB" w:rsidRPr="00C95423" w:rsidSect="006B6F20">
      <w:headerReference w:type="default" r:id="rId22"/>
      <w:pgSz w:w="11909" w:h="16834" w:code="9"/>
      <w:pgMar w:top="1728"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60CBE" w14:textId="77777777" w:rsidR="00E517B3" w:rsidRDefault="00E517B3" w:rsidP="00AC43A2">
      <w:pPr>
        <w:spacing w:after="0" w:line="240" w:lineRule="auto"/>
      </w:pPr>
      <w:r>
        <w:separator/>
      </w:r>
    </w:p>
  </w:endnote>
  <w:endnote w:type="continuationSeparator" w:id="0">
    <w:p w14:paraId="6272CDCA" w14:textId="77777777" w:rsidR="00E517B3" w:rsidRDefault="00E517B3" w:rsidP="00AC43A2">
      <w:pPr>
        <w:spacing w:after="0" w:line="240" w:lineRule="auto"/>
      </w:pPr>
      <w:r>
        <w:continuationSeparator/>
      </w:r>
    </w:p>
  </w:endnote>
  <w:endnote w:type="continuationNotice" w:id="1">
    <w:p w14:paraId="6142CF76" w14:textId="77777777" w:rsidR="00E517B3" w:rsidRDefault="00E517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ody CS)">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Kartika">
    <w:charset w:val="00"/>
    <w:family w:val="roman"/>
    <w:pitch w:val="variable"/>
    <w:sig w:usb0="008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9E67" w14:textId="77777777" w:rsidR="0006261A" w:rsidRDefault="00062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56F2F" w14:textId="77777777" w:rsidR="00E517B3" w:rsidRDefault="00E517B3" w:rsidP="00AC43A2">
      <w:pPr>
        <w:spacing w:after="0" w:line="240" w:lineRule="auto"/>
      </w:pPr>
      <w:r>
        <w:separator/>
      </w:r>
    </w:p>
  </w:footnote>
  <w:footnote w:type="continuationSeparator" w:id="0">
    <w:p w14:paraId="15790D72" w14:textId="77777777" w:rsidR="00E517B3" w:rsidRDefault="00E517B3" w:rsidP="00AC43A2">
      <w:pPr>
        <w:spacing w:after="0" w:line="240" w:lineRule="auto"/>
      </w:pPr>
      <w:r>
        <w:continuationSeparator/>
      </w:r>
    </w:p>
  </w:footnote>
  <w:footnote w:type="continuationNotice" w:id="1">
    <w:p w14:paraId="4DDEFECD" w14:textId="77777777" w:rsidR="00E517B3" w:rsidRDefault="00E517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AA0B" w14:textId="77777777" w:rsidR="0006261A" w:rsidRDefault="0006261A" w:rsidP="00F87A6A">
    <w:pPr>
      <w:tabs>
        <w:tab w:val="right" w:pos="8789"/>
        <w:tab w:val="right" w:pos="9072"/>
      </w:tabs>
      <w:spacing w:after="0" w:line="276" w:lineRule="auto"/>
      <w:ind w:right="429"/>
      <w:jc w:val="right"/>
      <w:rPr>
        <w:rFonts w:eastAsia="Malgun Gothic" w:cs="Arial"/>
        <w:b/>
        <w:sz w:val="24"/>
        <w:szCs w:val="28"/>
      </w:rPr>
    </w:pPr>
    <w:r>
      <w:rPr>
        <w:rFonts w:cs="Arial"/>
        <w:noProof/>
        <w:sz w:val="28"/>
        <w:szCs w:val="28"/>
        <w:lang w:eastAsia="en-US"/>
      </w:rPr>
      <w:drawing>
        <wp:anchor distT="0" distB="0" distL="114300" distR="114300" simplePos="0" relativeHeight="251660295" behindDoc="1" locked="0" layoutInCell="1" allowOverlap="1" wp14:anchorId="242584EF" wp14:editId="4E699200">
          <wp:simplePos x="0" y="0"/>
          <wp:positionH relativeFrom="margin">
            <wp:posOffset>-512445</wp:posOffset>
          </wp:positionH>
          <wp:positionV relativeFrom="paragraph">
            <wp:posOffset>25111</wp:posOffset>
          </wp:positionV>
          <wp:extent cx="1090930" cy="6915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103013" w14:textId="77777777" w:rsidR="0006261A" w:rsidRPr="000105D3" w:rsidRDefault="0006261A" w:rsidP="0001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33CF" w14:textId="77777777" w:rsidR="0006261A" w:rsidRPr="000105D3" w:rsidRDefault="0006261A" w:rsidP="0010336C">
    <w:pPr>
      <w:tabs>
        <w:tab w:val="right" w:pos="8910"/>
      </w:tabs>
      <w:spacing w:after="0" w:line="276" w:lineRule="auto"/>
      <w:jc w:val="right"/>
    </w:pPr>
    <w:r w:rsidRPr="0090722C">
      <w:rPr>
        <w:rFonts w:cs="Arial"/>
        <w:noProof/>
        <w:lang w:eastAsia="en-US"/>
      </w:rPr>
      <w:drawing>
        <wp:anchor distT="0" distB="0" distL="114300" distR="114300" simplePos="0" relativeHeight="251662343" behindDoc="1" locked="0" layoutInCell="1" allowOverlap="1" wp14:anchorId="4312E749" wp14:editId="473FBAD4">
          <wp:simplePos x="0" y="0"/>
          <wp:positionH relativeFrom="margin">
            <wp:posOffset>8255</wp:posOffset>
          </wp:positionH>
          <wp:positionV relativeFrom="paragraph">
            <wp:posOffset>-160655</wp:posOffset>
          </wp:positionV>
          <wp:extent cx="1090930" cy="69151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22C">
      <w:rPr>
        <w:rFonts w:cs="Arial"/>
        <w:noProof/>
      </w:rPr>
      <w:t xml:space="preserve"> </w:t>
    </w:r>
    <w:r w:rsidRPr="00B2291F">
      <w:rPr>
        <w:rFonts w:eastAsia="Malgun Gothic" w:cs="Arial"/>
        <w:color w:val="808080" w:themeColor="background1" w:themeShade="80"/>
        <w:szCs w:val="28"/>
      </w:rPr>
      <w:t xml:space="preserve">GREEN CLIMATE </w:t>
    </w:r>
    <w:r w:rsidR="006C3E90" w:rsidRPr="00B2291F">
      <w:rPr>
        <w:rFonts w:eastAsia="SimSun" w:cs="Arial" w:hint="eastAsia"/>
        <w:color w:val="808080" w:themeColor="background1" w:themeShade="80"/>
        <w:szCs w:val="28"/>
        <w:lang w:eastAsia="zh-CN"/>
      </w:rPr>
      <w:t xml:space="preserve">ANNUAL PERFORMANCE </w:t>
    </w:r>
    <w:r w:rsidR="00C20E8B" w:rsidRPr="00B2291F">
      <w:rPr>
        <w:rFonts w:eastAsia="SimSun" w:cs="Arial" w:hint="eastAsia"/>
        <w:color w:val="808080" w:themeColor="background1" w:themeShade="80"/>
        <w:szCs w:val="28"/>
        <w:lang w:eastAsia="zh-CN"/>
      </w:rPr>
      <w:t>REPORT</w:t>
    </w:r>
    <w:r w:rsidRPr="00B2291F">
      <w:rPr>
        <w:rFonts w:eastAsia="Malgun Gothic" w:cs="Arial"/>
        <w:color w:val="808080" w:themeColor="background1" w:themeShade="80"/>
        <w:szCs w:val="28"/>
      </w:rPr>
      <w:t xml:space="preserve"> </w:t>
    </w:r>
    <w:r w:rsidRPr="00562FA3">
      <w:rPr>
        <w:rFonts w:eastAsia="Malgun Gothic" w:cs="Arial"/>
        <w:color w:val="000000" w:themeColor="text1"/>
        <w:szCs w:val="28"/>
      </w:rPr>
      <w:t>V.</w:t>
    </w:r>
    <w:r w:rsidR="00A11377">
      <w:rPr>
        <w:rFonts w:eastAsia="SimSun" w:cs="Arial" w:hint="eastAsia"/>
        <w:color w:val="000000" w:themeColor="text1"/>
        <w:szCs w:val="28"/>
        <w:lang w:eastAsia="zh-CN"/>
      </w:rPr>
      <w:t>1</w:t>
    </w:r>
    <w:r w:rsidR="00741B3B" w:rsidRPr="00562FA3">
      <w:rPr>
        <w:rFonts w:eastAsia="Malgun Gothic" w:cs="Arial"/>
        <w:color w:val="000000" w:themeColor="text1"/>
        <w:szCs w:val="28"/>
      </w:rPr>
      <w:t>.0</w:t>
    </w:r>
    <w:r w:rsidRPr="00562FA3">
      <w:rPr>
        <w:rFonts w:eastAsia="Malgun Gothic" w:cs="Arial"/>
        <w:color w:val="000000" w:themeColor="text1"/>
        <w:szCs w:val="28"/>
      </w:rPr>
      <w:t xml:space="preserve"> </w:t>
    </w:r>
    <w:r>
      <w:rPr>
        <w:rFonts w:eastAsia="Malgun Gothic" w:cs="Arial"/>
        <w:szCs w:val="28"/>
      </w:rPr>
      <w:t>|</w:t>
    </w:r>
    <w:r w:rsidRPr="005D12D2">
      <w:rPr>
        <w:rFonts w:eastAsia="Malgun Gothic" w:cs="Arial"/>
        <w:szCs w:val="28"/>
      </w:rPr>
      <w:t xml:space="preserve"> </w:t>
    </w:r>
    <w:r w:rsidRPr="00EE0F39">
      <w:rPr>
        <w:rFonts w:eastAsia="Malgun Gothic" w:cs="Arial"/>
        <w:b/>
        <w:szCs w:val="28"/>
      </w:rPr>
      <w:t>PAGE 0</w:t>
    </w:r>
  </w:p>
  <w:p w14:paraId="70A974B9" w14:textId="77777777" w:rsidR="0006261A" w:rsidRDefault="00062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1F73" w14:textId="77777777" w:rsidR="0006261A" w:rsidRDefault="0006261A" w:rsidP="00986AE8">
    <w:pPr>
      <w:tabs>
        <w:tab w:val="left" w:pos="8910"/>
      </w:tabs>
      <w:spacing w:after="0" w:line="276" w:lineRule="auto"/>
      <w:jc w:val="right"/>
      <w:rPr>
        <w:rFonts w:eastAsia="Malgun Gothic" w:cs="Arial"/>
        <w:b/>
        <w:sz w:val="24"/>
        <w:szCs w:val="28"/>
      </w:rPr>
    </w:pPr>
    <w:r>
      <w:rPr>
        <w:rFonts w:cs="Arial"/>
        <w:noProof/>
        <w:sz w:val="28"/>
        <w:szCs w:val="28"/>
        <w:lang w:eastAsia="en-US"/>
      </w:rPr>
      <w:drawing>
        <wp:anchor distT="0" distB="0" distL="114300" distR="114300" simplePos="0" relativeHeight="251664391" behindDoc="1" locked="0" layoutInCell="1" allowOverlap="1" wp14:anchorId="33168A81" wp14:editId="02CC37AE">
          <wp:simplePos x="0" y="0"/>
          <wp:positionH relativeFrom="margin">
            <wp:posOffset>1905</wp:posOffset>
          </wp:positionH>
          <wp:positionV relativeFrom="paragraph">
            <wp:posOffset>24765</wp:posOffset>
          </wp:positionV>
          <wp:extent cx="1090930" cy="69151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eastAsia="Malgun Gothic" w:cs="Arial"/>
        <w:szCs w:val="28"/>
      </w:rPr>
      <w:t>GREE</w:t>
    </w:r>
    <w:r>
      <w:rPr>
        <w:rFonts w:eastAsia="Malgun Gothic" w:cs="Arial"/>
        <w:szCs w:val="28"/>
      </w:rPr>
      <w:t>N CLIMATE FUND FUNDING PROPOSAL V.2.0 |</w:t>
    </w:r>
    <w:r w:rsidRPr="005D12D2">
      <w:rPr>
        <w:rFonts w:eastAsia="Malgun Gothic" w:cs="Arial"/>
        <w:szCs w:val="28"/>
      </w:rPr>
      <w:t xml:space="preserve"> PAGE </w:t>
    </w:r>
    <w:r w:rsidRPr="005D12D2">
      <w:rPr>
        <w:rFonts w:eastAsia="Malgun Gothic" w:cs="Arial"/>
        <w:szCs w:val="28"/>
      </w:rPr>
      <w:fldChar w:fldCharType="begin"/>
    </w:r>
    <w:r w:rsidRPr="005D12D2">
      <w:rPr>
        <w:rFonts w:eastAsia="Malgun Gothic" w:cs="Arial"/>
        <w:szCs w:val="28"/>
      </w:rPr>
      <w:instrText xml:space="preserve"> PAGE </w:instrText>
    </w:r>
    <w:r w:rsidRPr="005D12D2">
      <w:rPr>
        <w:rFonts w:eastAsia="Malgun Gothic" w:cs="Arial"/>
        <w:szCs w:val="28"/>
      </w:rPr>
      <w:fldChar w:fldCharType="separate"/>
    </w:r>
    <w:r>
      <w:rPr>
        <w:rFonts w:eastAsia="Malgun Gothic" w:cs="Arial"/>
        <w:noProof/>
        <w:szCs w:val="28"/>
      </w:rPr>
      <w:t>2</w:t>
    </w:r>
    <w:r w:rsidRPr="005D12D2">
      <w:rPr>
        <w:rFonts w:eastAsia="Malgun Gothic" w:cs="Arial"/>
        <w:szCs w:val="28"/>
      </w:rPr>
      <w:fldChar w:fldCharType="end"/>
    </w:r>
    <w:r w:rsidRPr="005D12D2">
      <w:rPr>
        <w:rFonts w:eastAsia="Malgun Gothic" w:cs="Arial"/>
        <w:szCs w:val="28"/>
      </w:rPr>
      <w:t xml:space="preserve"> OF </w:t>
    </w:r>
    <w:r>
      <w:rPr>
        <w:rFonts w:eastAsia="Malgun Gothic" w:cs="Arial"/>
        <w:szCs w:val="28"/>
      </w:rPr>
      <w:t>15</w:t>
    </w:r>
  </w:p>
  <w:p w14:paraId="79E53147" w14:textId="77777777" w:rsidR="0006261A" w:rsidRPr="000105D3" w:rsidRDefault="0006261A" w:rsidP="000105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5F6DB" w14:textId="77777777" w:rsidR="0006261A" w:rsidRPr="000105D3" w:rsidRDefault="0006261A" w:rsidP="00986AE8">
    <w:pPr>
      <w:tabs>
        <w:tab w:val="right" w:pos="8910"/>
      </w:tabs>
      <w:spacing w:after="0" w:line="276" w:lineRule="auto"/>
      <w:jc w:val="right"/>
    </w:pPr>
    <w:r w:rsidRPr="0090722C">
      <w:rPr>
        <w:rFonts w:cs="Arial"/>
        <w:noProof/>
        <w:lang w:eastAsia="en-US"/>
      </w:rPr>
      <w:drawing>
        <wp:anchor distT="0" distB="0" distL="114300" distR="114300" simplePos="0" relativeHeight="251666439" behindDoc="1" locked="0" layoutInCell="1" allowOverlap="1" wp14:anchorId="2A02E265" wp14:editId="38113530">
          <wp:simplePos x="0" y="0"/>
          <wp:positionH relativeFrom="margin">
            <wp:posOffset>8255</wp:posOffset>
          </wp:positionH>
          <wp:positionV relativeFrom="paragraph">
            <wp:posOffset>-160655</wp:posOffset>
          </wp:positionV>
          <wp:extent cx="1090930" cy="691515"/>
          <wp:effectExtent l="0" t="0" r="0" b="0"/>
          <wp:wrapNone/>
          <wp:docPr id="1182305940" name="Picture 118230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A11377" w:rsidRPr="00A11377">
      <w:rPr>
        <w:rFonts w:eastAsia="Malgun Gothic" w:cs="Arial"/>
        <w:szCs w:val="28"/>
      </w:rPr>
      <w:t xml:space="preserve"> </w:t>
    </w:r>
    <w:r w:rsidR="00A11377" w:rsidRPr="005D12D2">
      <w:rPr>
        <w:rFonts w:eastAsia="Malgun Gothic" w:cs="Arial"/>
        <w:szCs w:val="28"/>
      </w:rPr>
      <w:t>GREE</w:t>
    </w:r>
    <w:r w:rsidR="00A11377">
      <w:rPr>
        <w:rFonts w:eastAsia="Malgun Gothic" w:cs="Arial"/>
        <w:szCs w:val="28"/>
      </w:rPr>
      <w:t xml:space="preserve">N CLIMATE </w:t>
    </w:r>
    <w:r w:rsidR="00A11377">
      <w:rPr>
        <w:rFonts w:eastAsia="SimSun" w:cs="Arial" w:hint="eastAsia"/>
        <w:szCs w:val="28"/>
        <w:lang w:eastAsia="zh-CN"/>
      </w:rPr>
      <w:t>ANNUAL PERFORMANCE REPORT</w:t>
    </w:r>
    <w:r w:rsidR="00A11377">
      <w:rPr>
        <w:rFonts w:eastAsia="Malgun Gothic" w:cs="Arial"/>
        <w:szCs w:val="28"/>
      </w:rPr>
      <w:t xml:space="preserve"> </w:t>
    </w:r>
    <w:r w:rsidR="00A11377" w:rsidRPr="00562FA3">
      <w:rPr>
        <w:rFonts w:eastAsia="Malgun Gothic" w:cs="Arial"/>
        <w:color w:val="000000" w:themeColor="text1"/>
        <w:szCs w:val="28"/>
      </w:rPr>
      <w:t>V.</w:t>
    </w:r>
    <w:r w:rsidR="00A11377">
      <w:rPr>
        <w:rFonts w:eastAsia="SimSun" w:cs="Arial" w:hint="eastAsia"/>
        <w:color w:val="000000" w:themeColor="text1"/>
        <w:szCs w:val="28"/>
        <w:lang w:eastAsia="zh-CN"/>
      </w:rPr>
      <w:t>1</w:t>
    </w:r>
    <w:r w:rsidR="00A11377" w:rsidRPr="00562FA3">
      <w:rPr>
        <w:rFonts w:eastAsia="Malgun Gothic" w:cs="Arial"/>
        <w:color w:val="000000" w:themeColor="text1"/>
        <w:szCs w:val="28"/>
      </w:rPr>
      <w:t xml:space="preserve">.0 </w:t>
    </w:r>
    <w:r>
      <w:rPr>
        <w:rFonts w:eastAsia="Malgun Gothic" w:cs="Arial"/>
        <w:szCs w:val="28"/>
      </w:rPr>
      <w:t>|</w:t>
    </w:r>
    <w:r w:rsidRPr="005D12D2">
      <w:rPr>
        <w:rFonts w:eastAsia="Malgun Gothic" w:cs="Arial"/>
        <w:szCs w:val="28"/>
      </w:rPr>
      <w:t xml:space="preserve"> </w:t>
    </w:r>
    <w:r w:rsidRPr="00EE0F39">
      <w:rPr>
        <w:rFonts w:eastAsia="Malgun Gothic" w:cs="Arial"/>
        <w:b/>
        <w:szCs w:val="28"/>
      </w:rPr>
      <w:t xml:space="preserve">PAGE </w:t>
    </w:r>
    <w:r w:rsidRPr="00EE0F39">
      <w:rPr>
        <w:rFonts w:eastAsia="Malgun Gothic" w:cs="Arial"/>
        <w:b/>
        <w:szCs w:val="28"/>
      </w:rPr>
      <w:fldChar w:fldCharType="begin"/>
    </w:r>
    <w:r w:rsidRPr="00EE0F39">
      <w:rPr>
        <w:rFonts w:eastAsia="Malgun Gothic" w:cs="Arial"/>
        <w:b/>
        <w:szCs w:val="28"/>
      </w:rPr>
      <w:instrText xml:space="preserve"> PAGE </w:instrText>
    </w:r>
    <w:r w:rsidRPr="00EE0F39">
      <w:rPr>
        <w:rFonts w:eastAsia="Malgun Gothic" w:cs="Arial"/>
        <w:b/>
        <w:szCs w:val="28"/>
      </w:rPr>
      <w:fldChar w:fldCharType="separate"/>
    </w:r>
    <w:r w:rsidRPr="00EE0F39">
      <w:rPr>
        <w:rFonts w:eastAsia="Malgun Gothic" w:cs="Arial"/>
        <w:b/>
        <w:noProof/>
        <w:szCs w:val="28"/>
      </w:rPr>
      <w:t>4</w:t>
    </w:r>
    <w:r w:rsidRPr="00EE0F39">
      <w:rPr>
        <w:rFonts w:eastAsia="Malgun Gothic" w:cs="Arial"/>
        <w:b/>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D61A" w14:textId="77777777" w:rsidR="0006261A" w:rsidRDefault="0006261A" w:rsidP="00075DA9">
    <w:pPr>
      <w:tabs>
        <w:tab w:val="right" w:pos="8789"/>
        <w:tab w:val="right" w:pos="9360"/>
      </w:tabs>
      <w:spacing w:after="0" w:line="276" w:lineRule="auto"/>
      <w:jc w:val="right"/>
      <w:rPr>
        <w:rFonts w:eastAsia="Malgun Gothic" w:cs="Arial"/>
        <w:szCs w:val="28"/>
      </w:rPr>
    </w:pPr>
    <w:r w:rsidRPr="0090722C">
      <w:rPr>
        <w:rFonts w:cs="Arial"/>
        <w:noProof/>
        <w:lang w:eastAsia="en-US"/>
      </w:rPr>
      <w:drawing>
        <wp:anchor distT="0" distB="0" distL="114300" distR="114300" simplePos="0" relativeHeight="251668487" behindDoc="1" locked="0" layoutInCell="1" allowOverlap="1" wp14:anchorId="57248D54" wp14:editId="04025E65">
          <wp:simplePos x="0" y="0"/>
          <wp:positionH relativeFrom="column">
            <wp:posOffset>8255</wp:posOffset>
          </wp:positionH>
          <wp:positionV relativeFrom="paragraph">
            <wp:posOffset>-143510</wp:posOffset>
          </wp:positionV>
          <wp:extent cx="1090930" cy="691515"/>
          <wp:effectExtent l="0" t="0" r="0" b="0"/>
          <wp:wrapNone/>
          <wp:docPr id="1968464565" name="Picture 196846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D12D2">
      <w:rPr>
        <w:rFonts w:eastAsia="Malgun Gothic" w:cs="Arial"/>
        <w:sz w:val="24"/>
        <w:szCs w:val="28"/>
      </w:rPr>
      <w:tab/>
    </w:r>
    <w:r w:rsidRPr="005D12D2">
      <w:rPr>
        <w:rFonts w:eastAsia="Malgun Gothic" w:cs="Arial"/>
        <w:szCs w:val="28"/>
      </w:rPr>
      <w:t>GREE</w:t>
    </w:r>
    <w:r>
      <w:rPr>
        <w:rFonts w:eastAsia="Malgun Gothic" w:cs="Arial"/>
        <w:szCs w:val="28"/>
      </w:rPr>
      <w:t>N CLIMATE FUND FUNDING PROPOSAL</w:t>
    </w:r>
    <w:r w:rsidR="002E7EDA">
      <w:rPr>
        <w:rFonts w:eastAsia="Malgun Gothic" w:cs="Arial"/>
        <w:szCs w:val="28"/>
      </w:rPr>
      <w:t xml:space="preserve"> </w:t>
    </w:r>
    <w:r w:rsidRPr="002E7EDA">
      <w:rPr>
        <w:rFonts w:eastAsia="Malgun Gothic" w:cs="Arial"/>
        <w:szCs w:val="28"/>
      </w:rPr>
      <w:t>V.</w:t>
    </w:r>
    <w:r w:rsidR="00742003">
      <w:rPr>
        <w:rFonts w:eastAsia="Malgun Gothic" w:cs="Arial"/>
        <w:szCs w:val="28"/>
      </w:rPr>
      <w:t>1</w:t>
    </w:r>
    <w:r w:rsidR="004C202F" w:rsidRPr="002E7EDA">
      <w:rPr>
        <w:rFonts w:eastAsia="Malgun Gothic" w:cs="Arial"/>
        <w:szCs w:val="28"/>
      </w:rPr>
      <w:t>.0</w:t>
    </w:r>
    <w:r w:rsidRPr="004C202F">
      <w:rPr>
        <w:rFonts w:eastAsia="Malgun Gothic" w:cs="Arial"/>
        <w:color w:val="FF0000"/>
        <w:szCs w:val="28"/>
      </w:rPr>
      <w:t xml:space="preserve"> </w:t>
    </w:r>
    <w:r>
      <w:rPr>
        <w:rFonts w:eastAsia="Malgun Gothic" w:cs="Arial"/>
        <w:szCs w:val="28"/>
      </w:rPr>
      <w:t xml:space="preserve">| </w:t>
    </w:r>
    <w:r w:rsidRPr="00EE0F39">
      <w:rPr>
        <w:rFonts w:eastAsia="Malgun Gothic" w:cs="Arial"/>
        <w:b/>
        <w:szCs w:val="28"/>
      </w:rPr>
      <w:t xml:space="preserve">PAGE </w:t>
    </w:r>
    <w:r w:rsidRPr="00EE0F39">
      <w:rPr>
        <w:rFonts w:eastAsia="Malgun Gothic" w:cs="Arial"/>
        <w:b/>
        <w:szCs w:val="28"/>
      </w:rPr>
      <w:fldChar w:fldCharType="begin"/>
    </w:r>
    <w:r w:rsidRPr="00EE0F39">
      <w:rPr>
        <w:rFonts w:eastAsia="Malgun Gothic" w:cs="Arial"/>
        <w:b/>
        <w:szCs w:val="28"/>
      </w:rPr>
      <w:instrText xml:space="preserve"> PAGE </w:instrText>
    </w:r>
    <w:r w:rsidRPr="00EE0F39">
      <w:rPr>
        <w:rFonts w:eastAsia="Malgun Gothic" w:cs="Arial"/>
        <w:b/>
        <w:szCs w:val="28"/>
      </w:rPr>
      <w:fldChar w:fldCharType="separate"/>
    </w:r>
    <w:r w:rsidRPr="00EE0F39">
      <w:rPr>
        <w:rFonts w:eastAsia="Malgun Gothic" w:cs="Arial"/>
        <w:b/>
        <w:noProof/>
        <w:szCs w:val="28"/>
      </w:rPr>
      <w:t>13</w:t>
    </w:r>
    <w:r w:rsidRPr="00EE0F39">
      <w:rPr>
        <w:rFonts w:eastAsia="Malgun Gothic" w:cs="Arial"/>
        <w:b/>
        <w:szCs w:val="28"/>
      </w:rPr>
      <w:fldChar w:fldCharType="end"/>
    </w:r>
  </w:p>
  <w:p w14:paraId="165F9663" w14:textId="77777777" w:rsidR="0006261A" w:rsidRDefault="000626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214E" w14:textId="77777777" w:rsidR="0006261A" w:rsidRDefault="0006261A" w:rsidP="00075DA9">
    <w:pPr>
      <w:tabs>
        <w:tab w:val="right" w:pos="8789"/>
        <w:tab w:val="right" w:pos="9360"/>
      </w:tabs>
      <w:spacing w:after="0" w:line="276" w:lineRule="auto"/>
      <w:jc w:val="right"/>
      <w:rPr>
        <w:rFonts w:eastAsia="Malgun Gothic" w:cs="Arial"/>
        <w:szCs w:val="28"/>
      </w:rPr>
    </w:pPr>
    <w:r w:rsidRPr="0090722C">
      <w:rPr>
        <w:rFonts w:cs="Arial"/>
        <w:noProof/>
        <w:lang w:eastAsia="en-US"/>
      </w:rPr>
      <w:drawing>
        <wp:anchor distT="0" distB="0" distL="114300" distR="114300" simplePos="0" relativeHeight="251670535" behindDoc="1" locked="0" layoutInCell="1" allowOverlap="1" wp14:anchorId="4B788F12" wp14:editId="6B158D2A">
          <wp:simplePos x="0" y="0"/>
          <wp:positionH relativeFrom="column">
            <wp:posOffset>8255</wp:posOffset>
          </wp:positionH>
          <wp:positionV relativeFrom="paragraph">
            <wp:posOffset>-143510</wp:posOffset>
          </wp:positionV>
          <wp:extent cx="1090930" cy="691515"/>
          <wp:effectExtent l="0" t="0" r="0" b="0"/>
          <wp:wrapNone/>
          <wp:docPr id="121048259" name="Picture 12104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D12D2">
      <w:rPr>
        <w:rFonts w:eastAsia="Malgun Gothic" w:cs="Arial"/>
        <w:sz w:val="24"/>
        <w:szCs w:val="28"/>
      </w:rPr>
      <w:tab/>
    </w:r>
    <w:r w:rsidRPr="005D12D2">
      <w:rPr>
        <w:rFonts w:eastAsia="Malgun Gothic" w:cs="Arial"/>
        <w:szCs w:val="28"/>
      </w:rPr>
      <w:t>GREE</w:t>
    </w:r>
    <w:r>
      <w:rPr>
        <w:rFonts w:eastAsia="Malgun Gothic" w:cs="Arial"/>
        <w:szCs w:val="28"/>
      </w:rPr>
      <w:t>N CLIMATE FUND FUNDING PROPOSAL V.</w:t>
    </w:r>
    <w:r w:rsidR="006F192D">
      <w:rPr>
        <w:rFonts w:eastAsia="Malgun Gothic" w:cs="Arial"/>
        <w:szCs w:val="28"/>
      </w:rPr>
      <w:t>3.0</w:t>
    </w:r>
    <w:r>
      <w:rPr>
        <w:rFonts w:eastAsia="Malgun Gothic" w:cs="Arial"/>
        <w:szCs w:val="28"/>
      </w:rPr>
      <w:t xml:space="preserve"> | </w:t>
    </w:r>
    <w:r w:rsidRPr="00EE0F39">
      <w:rPr>
        <w:rFonts w:eastAsia="Malgun Gothic" w:cs="Arial"/>
        <w:b/>
        <w:szCs w:val="28"/>
      </w:rPr>
      <w:t xml:space="preserve">PAGE </w:t>
    </w:r>
    <w:r w:rsidRPr="00EE0F39">
      <w:rPr>
        <w:rFonts w:eastAsia="Malgun Gothic" w:cs="Arial"/>
        <w:b/>
        <w:szCs w:val="28"/>
      </w:rPr>
      <w:fldChar w:fldCharType="begin"/>
    </w:r>
    <w:r w:rsidRPr="00EE0F39">
      <w:rPr>
        <w:rFonts w:eastAsia="Malgun Gothic" w:cs="Arial"/>
        <w:b/>
        <w:szCs w:val="28"/>
      </w:rPr>
      <w:instrText xml:space="preserve"> PAGE </w:instrText>
    </w:r>
    <w:r w:rsidRPr="00EE0F39">
      <w:rPr>
        <w:rFonts w:eastAsia="Malgun Gothic" w:cs="Arial"/>
        <w:b/>
        <w:szCs w:val="28"/>
      </w:rPr>
      <w:fldChar w:fldCharType="separate"/>
    </w:r>
    <w:r w:rsidRPr="00EE0F39">
      <w:rPr>
        <w:rFonts w:eastAsia="Malgun Gothic" w:cs="Arial"/>
        <w:b/>
        <w:noProof/>
        <w:szCs w:val="28"/>
      </w:rPr>
      <w:t>13</w:t>
    </w:r>
    <w:r w:rsidRPr="00EE0F39">
      <w:rPr>
        <w:rFonts w:eastAsia="Malgun Gothic" w:cs="Arial"/>
        <w:b/>
        <w:szCs w:val="28"/>
      </w:rPr>
      <w:fldChar w:fldCharType="end"/>
    </w:r>
  </w:p>
  <w:p w14:paraId="3C807DE2" w14:textId="77777777" w:rsidR="0006261A" w:rsidRDefault="0006261A" w:rsidP="00E6525F">
    <w:pPr>
      <w:tabs>
        <w:tab w:val="left" w:pos="7128"/>
        <w:tab w:val="left" w:pos="8088"/>
      </w:tabs>
    </w:pPr>
    <w:r>
      <w:tab/>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9DC4" w14:textId="77777777" w:rsidR="0006261A" w:rsidRDefault="0006261A" w:rsidP="00075DA9">
    <w:pPr>
      <w:tabs>
        <w:tab w:val="right" w:pos="8789"/>
        <w:tab w:val="right" w:pos="9360"/>
      </w:tabs>
      <w:spacing w:after="0" w:line="276" w:lineRule="auto"/>
      <w:jc w:val="right"/>
      <w:rPr>
        <w:rFonts w:eastAsia="Malgun Gothic" w:cs="Arial"/>
        <w:szCs w:val="28"/>
      </w:rPr>
    </w:pPr>
    <w:r w:rsidRPr="0090722C">
      <w:rPr>
        <w:rFonts w:cs="Arial"/>
        <w:noProof/>
        <w:lang w:eastAsia="en-US"/>
      </w:rPr>
      <w:drawing>
        <wp:anchor distT="0" distB="0" distL="114300" distR="114300" simplePos="0" relativeHeight="251672583" behindDoc="1" locked="0" layoutInCell="1" allowOverlap="1" wp14:anchorId="4D5CCC2D" wp14:editId="7C11C1E5">
          <wp:simplePos x="0" y="0"/>
          <wp:positionH relativeFrom="column">
            <wp:posOffset>8255</wp:posOffset>
          </wp:positionH>
          <wp:positionV relativeFrom="paragraph">
            <wp:posOffset>-143510</wp:posOffset>
          </wp:positionV>
          <wp:extent cx="1090930" cy="691515"/>
          <wp:effectExtent l="0" t="0" r="0" b="0"/>
          <wp:wrapNone/>
          <wp:docPr id="1474692891" name="Picture 147469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D12D2">
      <w:rPr>
        <w:rFonts w:eastAsia="Malgun Gothic" w:cs="Arial"/>
        <w:sz w:val="24"/>
        <w:szCs w:val="28"/>
      </w:rPr>
      <w:tab/>
    </w:r>
    <w:r w:rsidRPr="005D12D2">
      <w:rPr>
        <w:rFonts w:eastAsia="Malgun Gothic" w:cs="Arial"/>
        <w:szCs w:val="28"/>
      </w:rPr>
      <w:t>GREE</w:t>
    </w:r>
    <w:r>
      <w:rPr>
        <w:rFonts w:eastAsia="Malgun Gothic" w:cs="Arial"/>
        <w:szCs w:val="28"/>
      </w:rPr>
      <w:t>N CLIMATE FUND FUNDING PROPOSAL V.</w:t>
    </w:r>
    <w:r w:rsidR="006F192D">
      <w:rPr>
        <w:rFonts w:eastAsia="Malgun Gothic" w:cs="Arial"/>
        <w:szCs w:val="28"/>
      </w:rPr>
      <w:t>3.0</w:t>
    </w:r>
    <w:r>
      <w:rPr>
        <w:rFonts w:eastAsia="Malgun Gothic" w:cs="Arial"/>
        <w:szCs w:val="28"/>
      </w:rPr>
      <w:t xml:space="preserve"> | </w:t>
    </w:r>
    <w:r w:rsidRPr="00EE0F39">
      <w:rPr>
        <w:rFonts w:eastAsia="Malgun Gothic" w:cs="Arial"/>
        <w:b/>
        <w:szCs w:val="28"/>
      </w:rPr>
      <w:t xml:space="preserve">PAGE </w:t>
    </w:r>
    <w:r w:rsidRPr="00EE0F39">
      <w:rPr>
        <w:rFonts w:eastAsia="Malgun Gothic" w:cs="Arial"/>
        <w:b/>
        <w:szCs w:val="28"/>
      </w:rPr>
      <w:fldChar w:fldCharType="begin"/>
    </w:r>
    <w:r w:rsidRPr="00EE0F39">
      <w:rPr>
        <w:rFonts w:eastAsia="Malgun Gothic" w:cs="Arial"/>
        <w:b/>
        <w:szCs w:val="28"/>
      </w:rPr>
      <w:instrText xml:space="preserve"> PAGE </w:instrText>
    </w:r>
    <w:r w:rsidRPr="00EE0F39">
      <w:rPr>
        <w:rFonts w:eastAsia="Malgun Gothic" w:cs="Arial"/>
        <w:b/>
        <w:szCs w:val="28"/>
      </w:rPr>
      <w:fldChar w:fldCharType="separate"/>
    </w:r>
    <w:r w:rsidRPr="00EE0F39">
      <w:rPr>
        <w:rFonts w:eastAsia="Malgun Gothic" w:cs="Arial"/>
        <w:b/>
        <w:noProof/>
        <w:szCs w:val="28"/>
      </w:rPr>
      <w:t>13</w:t>
    </w:r>
    <w:r w:rsidRPr="00EE0F39">
      <w:rPr>
        <w:rFonts w:eastAsia="Malgun Gothic" w:cs="Arial"/>
        <w:b/>
        <w:szCs w:val="28"/>
      </w:rPr>
      <w:fldChar w:fldCharType="end"/>
    </w:r>
  </w:p>
  <w:p w14:paraId="5B6B2E56" w14:textId="77777777" w:rsidR="0006261A" w:rsidRDefault="0006261A" w:rsidP="00E6525F">
    <w:pPr>
      <w:tabs>
        <w:tab w:val="left" w:pos="7128"/>
        <w:tab w:val="left" w:pos="8088"/>
      </w:tabs>
    </w:pPr>
    <w:r>
      <w:tab/>
    </w: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BD43" w14:textId="77777777" w:rsidR="0006261A" w:rsidRPr="00EE0F39" w:rsidRDefault="0006261A" w:rsidP="00075DA9">
    <w:pPr>
      <w:tabs>
        <w:tab w:val="right" w:pos="8789"/>
        <w:tab w:val="right" w:pos="9360"/>
      </w:tabs>
      <w:spacing w:after="0" w:line="276" w:lineRule="auto"/>
      <w:jc w:val="right"/>
      <w:rPr>
        <w:rFonts w:eastAsia="Malgun Gothic" w:cs="Arial"/>
        <w:b/>
        <w:szCs w:val="28"/>
      </w:rPr>
    </w:pPr>
    <w:r w:rsidRPr="0090722C">
      <w:rPr>
        <w:rFonts w:cs="Arial"/>
        <w:noProof/>
        <w:lang w:eastAsia="en-US"/>
      </w:rPr>
      <w:drawing>
        <wp:anchor distT="0" distB="0" distL="114300" distR="114300" simplePos="0" relativeHeight="251674631" behindDoc="1" locked="0" layoutInCell="1" allowOverlap="1" wp14:anchorId="1FECCB61" wp14:editId="5A430993">
          <wp:simplePos x="0" y="0"/>
          <wp:positionH relativeFrom="column">
            <wp:posOffset>8255</wp:posOffset>
          </wp:positionH>
          <wp:positionV relativeFrom="paragraph">
            <wp:posOffset>-143510</wp:posOffset>
          </wp:positionV>
          <wp:extent cx="1090930" cy="69151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D12D2">
      <w:rPr>
        <w:rFonts w:eastAsia="Malgun Gothic" w:cs="Arial"/>
        <w:sz w:val="24"/>
        <w:szCs w:val="28"/>
      </w:rPr>
      <w:tab/>
    </w:r>
    <w:r w:rsidRPr="005D12D2">
      <w:rPr>
        <w:rFonts w:eastAsia="Malgun Gothic" w:cs="Arial"/>
        <w:szCs w:val="28"/>
      </w:rPr>
      <w:t>GREE</w:t>
    </w:r>
    <w:r>
      <w:rPr>
        <w:rFonts w:eastAsia="Malgun Gothic" w:cs="Arial"/>
        <w:szCs w:val="28"/>
      </w:rPr>
      <w:t>N CLIMATE FUND FUNDING PROPOSAL V.</w:t>
    </w:r>
    <w:r w:rsidR="006F192D">
      <w:rPr>
        <w:rFonts w:eastAsia="Malgun Gothic" w:cs="Arial"/>
        <w:szCs w:val="28"/>
      </w:rPr>
      <w:t>3.0</w:t>
    </w:r>
    <w:r>
      <w:rPr>
        <w:rFonts w:eastAsia="Malgun Gothic" w:cs="Arial"/>
        <w:szCs w:val="28"/>
      </w:rPr>
      <w:t xml:space="preserve"> | </w:t>
    </w:r>
    <w:r w:rsidRPr="00EE0F39">
      <w:rPr>
        <w:rFonts w:eastAsia="Malgun Gothic" w:cs="Arial"/>
        <w:b/>
        <w:szCs w:val="28"/>
      </w:rPr>
      <w:t xml:space="preserve">PAGE </w:t>
    </w:r>
    <w:r w:rsidRPr="00EE0F39">
      <w:rPr>
        <w:rFonts w:eastAsia="Malgun Gothic" w:cs="Arial"/>
        <w:b/>
        <w:szCs w:val="28"/>
      </w:rPr>
      <w:fldChar w:fldCharType="begin"/>
    </w:r>
    <w:r w:rsidRPr="00EE0F39">
      <w:rPr>
        <w:rFonts w:eastAsia="Malgun Gothic" w:cs="Arial"/>
        <w:b/>
        <w:szCs w:val="28"/>
      </w:rPr>
      <w:instrText xml:space="preserve"> PAGE </w:instrText>
    </w:r>
    <w:r w:rsidRPr="00EE0F39">
      <w:rPr>
        <w:rFonts w:eastAsia="Malgun Gothic" w:cs="Arial"/>
        <w:b/>
        <w:szCs w:val="28"/>
      </w:rPr>
      <w:fldChar w:fldCharType="separate"/>
    </w:r>
    <w:r w:rsidRPr="00EE0F39">
      <w:rPr>
        <w:rFonts w:eastAsia="Malgun Gothic" w:cs="Arial"/>
        <w:b/>
        <w:noProof/>
        <w:szCs w:val="28"/>
      </w:rPr>
      <w:t>13</w:t>
    </w:r>
    <w:r w:rsidRPr="00EE0F39">
      <w:rPr>
        <w:rFonts w:eastAsia="Malgun Gothic" w:cs="Arial"/>
        <w:b/>
        <w:szCs w:val="28"/>
      </w:rPr>
      <w:fldChar w:fldCharType="end"/>
    </w:r>
  </w:p>
  <w:p w14:paraId="7A88B87C" w14:textId="77777777" w:rsidR="0006261A" w:rsidRDefault="0006261A" w:rsidP="00B65F68">
    <w:pPr>
      <w:tabs>
        <w:tab w:val="left" w:pos="7128"/>
        <w:tab w:val="left" w:pos="8088"/>
      </w:tabs>
    </w:pPr>
    <w:r>
      <w:tab/>
    </w:r>
    <w:r>
      <w:tab/>
    </w:r>
  </w:p>
</w:hdr>
</file>

<file path=word/intelligence2.xml><?xml version="1.0" encoding="utf-8"?>
<int2:intelligence xmlns:int2="http://schemas.microsoft.com/office/intelligence/2020/intelligence" xmlns:oel="http://schemas.microsoft.com/office/2019/extlst">
  <int2:observations>
    <int2:textHash int2:hashCode="NEMuLJJcNLrun+" int2:id="DiJeyoMQ">
      <int2:state int2:value="Rejected" int2:type="spell"/>
    </int2:textHash>
    <int2:bookmark int2:bookmarkName="_Int_IIDWNJQM" int2:invalidationBookmarkName="" int2:hashCode="Kh5IJjTskavFVi" int2:id="2aIjftO1">
      <int2:state int2:value="Rejected" int2:type="gram"/>
    </int2:bookmark>
    <int2:bookmark int2:bookmarkName="_Int_wfRBIGmQ" int2:invalidationBookmarkName="" int2:hashCode="eX79g/jBXe739N" int2:id="4til29CN">
      <int2:state int2:value="Rejected" int2:type="gram"/>
    </int2:bookmark>
    <int2:bookmark int2:bookmarkName="_Int_qTu7wy6a" int2:invalidationBookmarkName="" int2:hashCode="YkKhCDMY+koBsI" int2:id="rMBFRIyM">
      <int2:state int2:value="Rejected" int2:type="gram"/>
    </int2:bookmark>
    <int2:bookmark int2:bookmarkName="_Int_YN3FOL4y" int2:invalidationBookmarkName="" int2:hashCode="IBYh1tWsUD1eEb" int2:id="qlSzeKnr">
      <int2:state int2:value="Rejected" int2:type="gram"/>
    </int2:bookmark>
    <int2:bookmark int2:bookmarkName="_Int_J7EunncN" int2:invalidationBookmarkName="" int2:hashCode="3yEczdlKY+C8ue" int2:id="hBlMJf1A">
      <int2:state int2:value="Rejected" int2:type="gram"/>
    </int2:bookmark>
    <int2:bookmark int2:bookmarkName="_Int_kCFDB7wG" int2:invalidationBookmarkName="" int2:hashCode="n86toodIBM11/2" int2:id="SD2Qf8qX">
      <int2:state int2:value="Rejected" int2:type="gram"/>
    </int2:bookmark>
    <int2:bookmark int2:bookmarkName="_Int_7bOQFddJ" int2:invalidationBookmarkName="" int2:hashCode="0+yw2JA2jXZZ7l" int2:id="vX5k7znL">
      <int2:state int2:value="Rejected" int2:type="gram"/>
    </int2:bookmark>
    <int2:bookmark int2:bookmarkName="_Int_T4cqoSp5" int2:invalidationBookmarkName="" int2:hashCode="mPVBQ6tOhrKMOv" int2:id="aQJEKMh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B6C"/>
    <w:multiLevelType w:val="hybridMultilevel"/>
    <w:tmpl w:val="B3DC92DC"/>
    <w:lvl w:ilvl="0" w:tplc="B0ECC28A">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C3424"/>
    <w:multiLevelType w:val="hybridMultilevel"/>
    <w:tmpl w:val="1DDCC036"/>
    <w:lvl w:ilvl="0" w:tplc="84A8B0A2">
      <w:start w:val="1"/>
      <w:numFmt w:val="bullet"/>
      <w:lvlText w:val=""/>
      <w:lvlJc w:val="left"/>
      <w:pPr>
        <w:ind w:left="1080" w:hanging="360"/>
      </w:pPr>
      <w:rPr>
        <w:rFonts w:ascii="Symbol" w:hAnsi="Symbol"/>
      </w:rPr>
    </w:lvl>
    <w:lvl w:ilvl="1" w:tplc="ED323E76">
      <w:start w:val="1"/>
      <w:numFmt w:val="bullet"/>
      <w:lvlText w:val=""/>
      <w:lvlJc w:val="left"/>
      <w:pPr>
        <w:ind w:left="1080" w:hanging="360"/>
      </w:pPr>
      <w:rPr>
        <w:rFonts w:ascii="Symbol" w:hAnsi="Symbol"/>
      </w:rPr>
    </w:lvl>
    <w:lvl w:ilvl="2" w:tplc="C932099C">
      <w:start w:val="1"/>
      <w:numFmt w:val="bullet"/>
      <w:lvlText w:val=""/>
      <w:lvlJc w:val="left"/>
      <w:pPr>
        <w:ind w:left="1080" w:hanging="360"/>
      </w:pPr>
      <w:rPr>
        <w:rFonts w:ascii="Symbol" w:hAnsi="Symbol"/>
      </w:rPr>
    </w:lvl>
    <w:lvl w:ilvl="3" w:tplc="07F6A6C0">
      <w:start w:val="1"/>
      <w:numFmt w:val="bullet"/>
      <w:lvlText w:val=""/>
      <w:lvlJc w:val="left"/>
      <w:pPr>
        <w:ind w:left="1080" w:hanging="360"/>
      </w:pPr>
      <w:rPr>
        <w:rFonts w:ascii="Symbol" w:hAnsi="Symbol"/>
      </w:rPr>
    </w:lvl>
    <w:lvl w:ilvl="4" w:tplc="9280ABDC">
      <w:start w:val="1"/>
      <w:numFmt w:val="bullet"/>
      <w:lvlText w:val=""/>
      <w:lvlJc w:val="left"/>
      <w:pPr>
        <w:ind w:left="1080" w:hanging="360"/>
      </w:pPr>
      <w:rPr>
        <w:rFonts w:ascii="Symbol" w:hAnsi="Symbol"/>
      </w:rPr>
    </w:lvl>
    <w:lvl w:ilvl="5" w:tplc="830E325E">
      <w:start w:val="1"/>
      <w:numFmt w:val="bullet"/>
      <w:lvlText w:val=""/>
      <w:lvlJc w:val="left"/>
      <w:pPr>
        <w:ind w:left="1080" w:hanging="360"/>
      </w:pPr>
      <w:rPr>
        <w:rFonts w:ascii="Symbol" w:hAnsi="Symbol"/>
      </w:rPr>
    </w:lvl>
    <w:lvl w:ilvl="6" w:tplc="CFA8F992">
      <w:start w:val="1"/>
      <w:numFmt w:val="bullet"/>
      <w:lvlText w:val=""/>
      <w:lvlJc w:val="left"/>
      <w:pPr>
        <w:ind w:left="1080" w:hanging="360"/>
      </w:pPr>
      <w:rPr>
        <w:rFonts w:ascii="Symbol" w:hAnsi="Symbol"/>
      </w:rPr>
    </w:lvl>
    <w:lvl w:ilvl="7" w:tplc="DF6A605C">
      <w:start w:val="1"/>
      <w:numFmt w:val="bullet"/>
      <w:lvlText w:val=""/>
      <w:lvlJc w:val="left"/>
      <w:pPr>
        <w:ind w:left="1080" w:hanging="360"/>
      </w:pPr>
      <w:rPr>
        <w:rFonts w:ascii="Symbol" w:hAnsi="Symbol"/>
      </w:rPr>
    </w:lvl>
    <w:lvl w:ilvl="8" w:tplc="00B44AF4">
      <w:start w:val="1"/>
      <w:numFmt w:val="bullet"/>
      <w:lvlText w:val=""/>
      <w:lvlJc w:val="left"/>
      <w:pPr>
        <w:ind w:left="1080" w:hanging="360"/>
      </w:pPr>
      <w:rPr>
        <w:rFonts w:ascii="Symbol" w:hAnsi="Symbol"/>
      </w:rPr>
    </w:lvl>
  </w:abstractNum>
  <w:abstractNum w:abstractNumId="2" w15:restartNumberingAfterBreak="0">
    <w:nsid w:val="215B5B82"/>
    <w:multiLevelType w:val="hybridMultilevel"/>
    <w:tmpl w:val="878C98D4"/>
    <w:lvl w:ilvl="0" w:tplc="8D82278E">
      <w:start w:val="1"/>
      <w:numFmt w:val="bullet"/>
      <w:lvlText w:val=""/>
      <w:lvlJc w:val="left"/>
      <w:pPr>
        <w:ind w:left="720" w:hanging="360"/>
      </w:pPr>
      <w:rPr>
        <w:rFonts w:ascii="Symbol" w:hAnsi="Symbol"/>
      </w:rPr>
    </w:lvl>
    <w:lvl w:ilvl="1" w:tplc="DFE4E042">
      <w:start w:val="1"/>
      <w:numFmt w:val="bullet"/>
      <w:lvlText w:val=""/>
      <w:lvlJc w:val="left"/>
      <w:pPr>
        <w:ind w:left="720" w:hanging="360"/>
      </w:pPr>
      <w:rPr>
        <w:rFonts w:ascii="Symbol" w:hAnsi="Symbol"/>
      </w:rPr>
    </w:lvl>
    <w:lvl w:ilvl="2" w:tplc="C1A8D77C">
      <w:start w:val="1"/>
      <w:numFmt w:val="bullet"/>
      <w:lvlText w:val=""/>
      <w:lvlJc w:val="left"/>
      <w:pPr>
        <w:ind w:left="720" w:hanging="360"/>
      </w:pPr>
      <w:rPr>
        <w:rFonts w:ascii="Symbol" w:hAnsi="Symbol"/>
      </w:rPr>
    </w:lvl>
    <w:lvl w:ilvl="3" w:tplc="5F48AC3E">
      <w:start w:val="1"/>
      <w:numFmt w:val="bullet"/>
      <w:lvlText w:val=""/>
      <w:lvlJc w:val="left"/>
      <w:pPr>
        <w:ind w:left="720" w:hanging="360"/>
      </w:pPr>
      <w:rPr>
        <w:rFonts w:ascii="Symbol" w:hAnsi="Symbol"/>
      </w:rPr>
    </w:lvl>
    <w:lvl w:ilvl="4" w:tplc="36DCDDC4">
      <w:start w:val="1"/>
      <w:numFmt w:val="bullet"/>
      <w:lvlText w:val=""/>
      <w:lvlJc w:val="left"/>
      <w:pPr>
        <w:ind w:left="720" w:hanging="360"/>
      </w:pPr>
      <w:rPr>
        <w:rFonts w:ascii="Symbol" w:hAnsi="Symbol"/>
      </w:rPr>
    </w:lvl>
    <w:lvl w:ilvl="5" w:tplc="660EAF8E">
      <w:start w:val="1"/>
      <w:numFmt w:val="bullet"/>
      <w:lvlText w:val=""/>
      <w:lvlJc w:val="left"/>
      <w:pPr>
        <w:ind w:left="720" w:hanging="360"/>
      </w:pPr>
      <w:rPr>
        <w:rFonts w:ascii="Symbol" w:hAnsi="Symbol"/>
      </w:rPr>
    </w:lvl>
    <w:lvl w:ilvl="6" w:tplc="497A5CEC">
      <w:start w:val="1"/>
      <w:numFmt w:val="bullet"/>
      <w:lvlText w:val=""/>
      <w:lvlJc w:val="left"/>
      <w:pPr>
        <w:ind w:left="720" w:hanging="360"/>
      </w:pPr>
      <w:rPr>
        <w:rFonts w:ascii="Symbol" w:hAnsi="Symbol"/>
      </w:rPr>
    </w:lvl>
    <w:lvl w:ilvl="7" w:tplc="49D4B582">
      <w:start w:val="1"/>
      <w:numFmt w:val="bullet"/>
      <w:lvlText w:val=""/>
      <w:lvlJc w:val="left"/>
      <w:pPr>
        <w:ind w:left="720" w:hanging="360"/>
      </w:pPr>
      <w:rPr>
        <w:rFonts w:ascii="Symbol" w:hAnsi="Symbol"/>
      </w:rPr>
    </w:lvl>
    <w:lvl w:ilvl="8" w:tplc="B63A5C1E">
      <w:start w:val="1"/>
      <w:numFmt w:val="bullet"/>
      <w:lvlText w:val=""/>
      <w:lvlJc w:val="left"/>
      <w:pPr>
        <w:ind w:left="720" w:hanging="360"/>
      </w:pPr>
      <w:rPr>
        <w:rFonts w:ascii="Symbol" w:hAnsi="Symbol"/>
      </w:rPr>
    </w:lvl>
  </w:abstractNum>
  <w:abstractNum w:abstractNumId="3" w15:restartNumberingAfterBreak="0">
    <w:nsid w:val="2FE519DC"/>
    <w:multiLevelType w:val="hybridMultilevel"/>
    <w:tmpl w:val="865E69FC"/>
    <w:lvl w:ilvl="0" w:tplc="407ADE64">
      <w:start w:val="1"/>
      <w:numFmt w:val="bullet"/>
      <w:lvlText w:val=""/>
      <w:lvlJc w:val="left"/>
      <w:pPr>
        <w:ind w:left="720" w:hanging="360"/>
      </w:pPr>
      <w:rPr>
        <w:rFonts w:ascii="Symbol" w:hAnsi="Symbol"/>
      </w:rPr>
    </w:lvl>
    <w:lvl w:ilvl="1" w:tplc="5B88C47C">
      <w:start w:val="1"/>
      <w:numFmt w:val="bullet"/>
      <w:lvlText w:val=""/>
      <w:lvlJc w:val="left"/>
      <w:pPr>
        <w:ind w:left="720" w:hanging="360"/>
      </w:pPr>
      <w:rPr>
        <w:rFonts w:ascii="Symbol" w:hAnsi="Symbol"/>
      </w:rPr>
    </w:lvl>
    <w:lvl w:ilvl="2" w:tplc="5658F156">
      <w:start w:val="1"/>
      <w:numFmt w:val="bullet"/>
      <w:lvlText w:val=""/>
      <w:lvlJc w:val="left"/>
      <w:pPr>
        <w:ind w:left="720" w:hanging="360"/>
      </w:pPr>
      <w:rPr>
        <w:rFonts w:ascii="Symbol" w:hAnsi="Symbol"/>
      </w:rPr>
    </w:lvl>
    <w:lvl w:ilvl="3" w:tplc="2626D422">
      <w:start w:val="1"/>
      <w:numFmt w:val="bullet"/>
      <w:lvlText w:val=""/>
      <w:lvlJc w:val="left"/>
      <w:pPr>
        <w:ind w:left="720" w:hanging="360"/>
      </w:pPr>
      <w:rPr>
        <w:rFonts w:ascii="Symbol" w:hAnsi="Symbol"/>
      </w:rPr>
    </w:lvl>
    <w:lvl w:ilvl="4" w:tplc="D8BC37B4">
      <w:start w:val="1"/>
      <w:numFmt w:val="bullet"/>
      <w:lvlText w:val=""/>
      <w:lvlJc w:val="left"/>
      <w:pPr>
        <w:ind w:left="720" w:hanging="360"/>
      </w:pPr>
      <w:rPr>
        <w:rFonts w:ascii="Symbol" w:hAnsi="Symbol"/>
      </w:rPr>
    </w:lvl>
    <w:lvl w:ilvl="5" w:tplc="3C3E91CC">
      <w:start w:val="1"/>
      <w:numFmt w:val="bullet"/>
      <w:lvlText w:val=""/>
      <w:lvlJc w:val="left"/>
      <w:pPr>
        <w:ind w:left="720" w:hanging="360"/>
      </w:pPr>
      <w:rPr>
        <w:rFonts w:ascii="Symbol" w:hAnsi="Symbol"/>
      </w:rPr>
    </w:lvl>
    <w:lvl w:ilvl="6" w:tplc="DC6A874E">
      <w:start w:val="1"/>
      <w:numFmt w:val="bullet"/>
      <w:lvlText w:val=""/>
      <w:lvlJc w:val="left"/>
      <w:pPr>
        <w:ind w:left="720" w:hanging="360"/>
      </w:pPr>
      <w:rPr>
        <w:rFonts w:ascii="Symbol" w:hAnsi="Symbol"/>
      </w:rPr>
    </w:lvl>
    <w:lvl w:ilvl="7" w:tplc="2CDE8814">
      <w:start w:val="1"/>
      <w:numFmt w:val="bullet"/>
      <w:lvlText w:val=""/>
      <w:lvlJc w:val="left"/>
      <w:pPr>
        <w:ind w:left="720" w:hanging="360"/>
      </w:pPr>
      <w:rPr>
        <w:rFonts w:ascii="Symbol" w:hAnsi="Symbol"/>
      </w:rPr>
    </w:lvl>
    <w:lvl w:ilvl="8" w:tplc="C99A9A9E">
      <w:start w:val="1"/>
      <w:numFmt w:val="bullet"/>
      <w:lvlText w:val=""/>
      <w:lvlJc w:val="left"/>
      <w:pPr>
        <w:ind w:left="720" w:hanging="360"/>
      </w:pPr>
      <w:rPr>
        <w:rFonts w:ascii="Symbol" w:hAnsi="Symbol"/>
      </w:rPr>
    </w:lvl>
  </w:abstractNum>
  <w:abstractNum w:abstractNumId="4" w15:restartNumberingAfterBreak="0">
    <w:nsid w:val="3F294FF9"/>
    <w:multiLevelType w:val="hybridMultilevel"/>
    <w:tmpl w:val="59C420DC"/>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46FE9"/>
    <w:multiLevelType w:val="hybridMultilevel"/>
    <w:tmpl w:val="02CEFC18"/>
    <w:lvl w:ilvl="0" w:tplc="FFFFFFFF">
      <w:start w:val="1"/>
      <w:numFmt w:val="decimal"/>
      <w:lvlText w:val="%1."/>
      <w:lvlJc w:val="left"/>
      <w:pPr>
        <w:ind w:left="720" w:hanging="360"/>
      </w:pPr>
    </w:lvl>
    <w:lvl w:ilvl="1" w:tplc="FFFFFFFF">
      <w:numFmt w:val="bullet"/>
      <w:lvlText w:val="•"/>
      <w:lvlJc w:val="left"/>
      <w:pPr>
        <w:ind w:left="1800" w:hanging="720"/>
      </w:pPr>
      <w:rPr>
        <w:rFonts w:ascii="Arial" w:eastAsia="Times New Roman" w:hAnsi="Arial" w:cs="Arial" w:hint="default"/>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394192"/>
    <w:multiLevelType w:val="hybridMultilevel"/>
    <w:tmpl w:val="66F2A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CE2557"/>
    <w:multiLevelType w:val="hybridMultilevel"/>
    <w:tmpl w:val="7F2C606E"/>
    <w:lvl w:ilvl="0" w:tplc="DE7CF7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15686A"/>
    <w:multiLevelType w:val="hybridMultilevel"/>
    <w:tmpl w:val="AF389DDE"/>
    <w:lvl w:ilvl="0" w:tplc="EF5E91E2">
      <w:start w:val="1"/>
      <w:numFmt w:val="upperLetter"/>
      <w:pStyle w:val="Heading1"/>
      <w:lvlText w:val="%1."/>
      <w:lvlJc w:val="left"/>
      <w:pPr>
        <w:ind w:left="720" w:hanging="360"/>
      </w:pPr>
      <w:rPr>
        <w:b/>
        <w:bCs w:val="0"/>
        <w:i w:val="0"/>
        <w:iCs w:val="0"/>
        <w:caps w:val="0"/>
        <w:smallCaps w:val="0"/>
        <w:strike w:val="0"/>
        <w:dstrike w:val="0"/>
        <w:outline w:val="0"/>
        <w:shadow w:val="0"/>
        <w:emboss w:val="0"/>
        <w:imprint w:val="0"/>
        <w:noProof w:val="0"/>
        <w:vanish w:val="0"/>
        <w:color w:val="FFFFFF" w:themeColor="background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9A6BAD"/>
    <w:multiLevelType w:val="hybridMultilevel"/>
    <w:tmpl w:val="7818A7AC"/>
    <w:lvl w:ilvl="0" w:tplc="DDBC0DF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C2904"/>
    <w:multiLevelType w:val="hybridMultilevel"/>
    <w:tmpl w:val="DB9ED76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C652115"/>
    <w:multiLevelType w:val="hybridMultilevel"/>
    <w:tmpl w:val="A2425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C7A1A23"/>
    <w:multiLevelType w:val="hybridMultilevel"/>
    <w:tmpl w:val="EE5825FC"/>
    <w:lvl w:ilvl="0" w:tplc="DE7CF7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0583977">
    <w:abstractNumId w:val="0"/>
  </w:num>
  <w:num w:numId="2" w16cid:durableId="2124306332">
    <w:abstractNumId w:val="8"/>
  </w:num>
  <w:num w:numId="3" w16cid:durableId="846673650">
    <w:abstractNumId w:val="9"/>
  </w:num>
  <w:num w:numId="4" w16cid:durableId="657268328">
    <w:abstractNumId w:val="4"/>
  </w:num>
  <w:num w:numId="5" w16cid:durableId="829906019">
    <w:abstractNumId w:val="5"/>
  </w:num>
  <w:num w:numId="6" w16cid:durableId="963119458">
    <w:abstractNumId w:val="6"/>
  </w:num>
  <w:num w:numId="7" w16cid:durableId="1036781333">
    <w:abstractNumId w:val="11"/>
  </w:num>
  <w:num w:numId="8" w16cid:durableId="372006152">
    <w:abstractNumId w:val="8"/>
  </w:num>
  <w:num w:numId="9" w16cid:durableId="1973055428">
    <w:abstractNumId w:val="12"/>
  </w:num>
  <w:num w:numId="10" w16cid:durableId="1378360797">
    <w:abstractNumId w:val="7"/>
  </w:num>
  <w:num w:numId="11" w16cid:durableId="697975064">
    <w:abstractNumId w:val="10"/>
  </w:num>
  <w:num w:numId="12" w16cid:durableId="1700546880">
    <w:abstractNumId w:val="1"/>
  </w:num>
  <w:num w:numId="13" w16cid:durableId="1021130203">
    <w:abstractNumId w:val="2"/>
  </w:num>
  <w:num w:numId="14" w16cid:durableId="33680948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yMwFCY0MLS1MDQyUdpeDU4uLM/DyQArNaAN5OfKksAAAA"/>
  </w:docVars>
  <w:rsids>
    <w:rsidRoot w:val="00AC43A2"/>
    <w:rsid w:val="0000011B"/>
    <w:rsid w:val="000007D3"/>
    <w:rsid w:val="0000111D"/>
    <w:rsid w:val="0000176D"/>
    <w:rsid w:val="00001BFA"/>
    <w:rsid w:val="00001EF4"/>
    <w:rsid w:val="00002419"/>
    <w:rsid w:val="000028FD"/>
    <w:rsid w:val="00002AC0"/>
    <w:rsid w:val="00002B23"/>
    <w:rsid w:val="00002FB7"/>
    <w:rsid w:val="000031EB"/>
    <w:rsid w:val="000040DC"/>
    <w:rsid w:val="00004A58"/>
    <w:rsid w:val="00004D07"/>
    <w:rsid w:val="000051CF"/>
    <w:rsid w:val="00005681"/>
    <w:rsid w:val="00005745"/>
    <w:rsid w:val="00006366"/>
    <w:rsid w:val="00006442"/>
    <w:rsid w:val="00007A03"/>
    <w:rsid w:val="00007A74"/>
    <w:rsid w:val="00007D5B"/>
    <w:rsid w:val="0001002F"/>
    <w:rsid w:val="00010229"/>
    <w:rsid w:val="000103AF"/>
    <w:rsid w:val="000105D3"/>
    <w:rsid w:val="0001149A"/>
    <w:rsid w:val="00011BD6"/>
    <w:rsid w:val="0001248C"/>
    <w:rsid w:val="000125E8"/>
    <w:rsid w:val="00012B25"/>
    <w:rsid w:val="00013085"/>
    <w:rsid w:val="00013397"/>
    <w:rsid w:val="000138A0"/>
    <w:rsid w:val="00013A87"/>
    <w:rsid w:val="000143A3"/>
    <w:rsid w:val="00014D37"/>
    <w:rsid w:val="00014E5B"/>
    <w:rsid w:val="000154E3"/>
    <w:rsid w:val="00015B92"/>
    <w:rsid w:val="00015FE3"/>
    <w:rsid w:val="00016309"/>
    <w:rsid w:val="000170BE"/>
    <w:rsid w:val="000179D8"/>
    <w:rsid w:val="00017B81"/>
    <w:rsid w:val="00017EAD"/>
    <w:rsid w:val="0002036F"/>
    <w:rsid w:val="0002051E"/>
    <w:rsid w:val="0002180D"/>
    <w:rsid w:val="000219A7"/>
    <w:rsid w:val="00021F1B"/>
    <w:rsid w:val="000220DA"/>
    <w:rsid w:val="00022293"/>
    <w:rsid w:val="000222C3"/>
    <w:rsid w:val="0002380B"/>
    <w:rsid w:val="0002387C"/>
    <w:rsid w:val="00023B6F"/>
    <w:rsid w:val="00023E40"/>
    <w:rsid w:val="00023E82"/>
    <w:rsid w:val="000240DC"/>
    <w:rsid w:val="0002414C"/>
    <w:rsid w:val="000253B5"/>
    <w:rsid w:val="00025410"/>
    <w:rsid w:val="00026365"/>
    <w:rsid w:val="00026370"/>
    <w:rsid w:val="000268F7"/>
    <w:rsid w:val="00027923"/>
    <w:rsid w:val="00027B44"/>
    <w:rsid w:val="000319A8"/>
    <w:rsid w:val="00031B68"/>
    <w:rsid w:val="00031DC1"/>
    <w:rsid w:val="00032375"/>
    <w:rsid w:val="0003248C"/>
    <w:rsid w:val="00032D13"/>
    <w:rsid w:val="00032D43"/>
    <w:rsid w:val="00032D9F"/>
    <w:rsid w:val="00033841"/>
    <w:rsid w:val="00033986"/>
    <w:rsid w:val="000339BC"/>
    <w:rsid w:val="000344EB"/>
    <w:rsid w:val="00034D8E"/>
    <w:rsid w:val="0003532D"/>
    <w:rsid w:val="00035649"/>
    <w:rsid w:val="00035673"/>
    <w:rsid w:val="0003601D"/>
    <w:rsid w:val="000371C7"/>
    <w:rsid w:val="0003793E"/>
    <w:rsid w:val="000404A4"/>
    <w:rsid w:val="00040725"/>
    <w:rsid w:val="00040831"/>
    <w:rsid w:val="00040859"/>
    <w:rsid w:val="00041755"/>
    <w:rsid w:val="00041A3F"/>
    <w:rsid w:val="00041E50"/>
    <w:rsid w:val="0004259E"/>
    <w:rsid w:val="00042A21"/>
    <w:rsid w:val="00042A2E"/>
    <w:rsid w:val="00042F76"/>
    <w:rsid w:val="00043F72"/>
    <w:rsid w:val="00043FBB"/>
    <w:rsid w:val="00044042"/>
    <w:rsid w:val="000441BC"/>
    <w:rsid w:val="00044CA0"/>
    <w:rsid w:val="000450C9"/>
    <w:rsid w:val="00046E03"/>
    <w:rsid w:val="000470E3"/>
    <w:rsid w:val="00047659"/>
    <w:rsid w:val="00047695"/>
    <w:rsid w:val="00047B71"/>
    <w:rsid w:val="00050188"/>
    <w:rsid w:val="0005039F"/>
    <w:rsid w:val="000505DB"/>
    <w:rsid w:val="0005062E"/>
    <w:rsid w:val="00050D85"/>
    <w:rsid w:val="00050F78"/>
    <w:rsid w:val="00051865"/>
    <w:rsid w:val="000518D5"/>
    <w:rsid w:val="00051E6D"/>
    <w:rsid w:val="000523FD"/>
    <w:rsid w:val="00052419"/>
    <w:rsid w:val="00052604"/>
    <w:rsid w:val="00052F94"/>
    <w:rsid w:val="00053505"/>
    <w:rsid w:val="000545D0"/>
    <w:rsid w:val="0005481B"/>
    <w:rsid w:val="000548F0"/>
    <w:rsid w:val="0005645F"/>
    <w:rsid w:val="0005662B"/>
    <w:rsid w:val="00056BEA"/>
    <w:rsid w:val="00056EEC"/>
    <w:rsid w:val="0005719C"/>
    <w:rsid w:val="00057590"/>
    <w:rsid w:val="000576C8"/>
    <w:rsid w:val="00057E78"/>
    <w:rsid w:val="00057E8F"/>
    <w:rsid w:val="000605F6"/>
    <w:rsid w:val="00060919"/>
    <w:rsid w:val="00061474"/>
    <w:rsid w:val="00061619"/>
    <w:rsid w:val="000618C1"/>
    <w:rsid w:val="00062136"/>
    <w:rsid w:val="00062178"/>
    <w:rsid w:val="0006261A"/>
    <w:rsid w:val="00062715"/>
    <w:rsid w:val="00062834"/>
    <w:rsid w:val="0006286C"/>
    <w:rsid w:val="00063956"/>
    <w:rsid w:val="00063960"/>
    <w:rsid w:val="0006399D"/>
    <w:rsid w:val="00063E98"/>
    <w:rsid w:val="000641B2"/>
    <w:rsid w:val="000642C5"/>
    <w:rsid w:val="00064C31"/>
    <w:rsid w:val="00064FF0"/>
    <w:rsid w:val="0006542E"/>
    <w:rsid w:val="0006544D"/>
    <w:rsid w:val="0006564F"/>
    <w:rsid w:val="000657FF"/>
    <w:rsid w:val="00065C0D"/>
    <w:rsid w:val="00065C8B"/>
    <w:rsid w:val="000663DA"/>
    <w:rsid w:val="00066436"/>
    <w:rsid w:val="00066851"/>
    <w:rsid w:val="00066C2E"/>
    <w:rsid w:val="00066D6F"/>
    <w:rsid w:val="00066EB1"/>
    <w:rsid w:val="000670C0"/>
    <w:rsid w:val="0006760E"/>
    <w:rsid w:val="000677D0"/>
    <w:rsid w:val="00070635"/>
    <w:rsid w:val="000707AC"/>
    <w:rsid w:val="00070B7C"/>
    <w:rsid w:val="0007173A"/>
    <w:rsid w:val="00071CC2"/>
    <w:rsid w:val="0007245B"/>
    <w:rsid w:val="0007245C"/>
    <w:rsid w:val="0007254B"/>
    <w:rsid w:val="00072A45"/>
    <w:rsid w:val="00072F7E"/>
    <w:rsid w:val="00073D2C"/>
    <w:rsid w:val="00074549"/>
    <w:rsid w:val="00074D66"/>
    <w:rsid w:val="0007506F"/>
    <w:rsid w:val="00075680"/>
    <w:rsid w:val="00075DA9"/>
    <w:rsid w:val="00075E93"/>
    <w:rsid w:val="00076230"/>
    <w:rsid w:val="00077298"/>
    <w:rsid w:val="00077BFF"/>
    <w:rsid w:val="00077C3D"/>
    <w:rsid w:val="000807C8"/>
    <w:rsid w:val="0008101C"/>
    <w:rsid w:val="00081A75"/>
    <w:rsid w:val="00081C03"/>
    <w:rsid w:val="00081EA5"/>
    <w:rsid w:val="000823D3"/>
    <w:rsid w:val="00082611"/>
    <w:rsid w:val="00082864"/>
    <w:rsid w:val="00083076"/>
    <w:rsid w:val="0008314B"/>
    <w:rsid w:val="0008386A"/>
    <w:rsid w:val="0008390A"/>
    <w:rsid w:val="00083FFC"/>
    <w:rsid w:val="00085841"/>
    <w:rsid w:val="00085E97"/>
    <w:rsid w:val="00085F4D"/>
    <w:rsid w:val="00086036"/>
    <w:rsid w:val="00086759"/>
    <w:rsid w:val="000878DF"/>
    <w:rsid w:val="00087C77"/>
    <w:rsid w:val="00087EEF"/>
    <w:rsid w:val="000902AA"/>
    <w:rsid w:val="00090432"/>
    <w:rsid w:val="00090BFE"/>
    <w:rsid w:val="00090D62"/>
    <w:rsid w:val="00091090"/>
    <w:rsid w:val="00091431"/>
    <w:rsid w:val="000917F5"/>
    <w:rsid w:val="00091DC9"/>
    <w:rsid w:val="00092AEB"/>
    <w:rsid w:val="00093246"/>
    <w:rsid w:val="0009325B"/>
    <w:rsid w:val="00093666"/>
    <w:rsid w:val="00093E6E"/>
    <w:rsid w:val="00094228"/>
    <w:rsid w:val="0009471E"/>
    <w:rsid w:val="0009496B"/>
    <w:rsid w:val="00094A87"/>
    <w:rsid w:val="00094ADB"/>
    <w:rsid w:val="00095BEC"/>
    <w:rsid w:val="0009624E"/>
    <w:rsid w:val="00097268"/>
    <w:rsid w:val="000A03E6"/>
    <w:rsid w:val="000A057E"/>
    <w:rsid w:val="000A0B23"/>
    <w:rsid w:val="000A0C64"/>
    <w:rsid w:val="000A0FCE"/>
    <w:rsid w:val="000A1020"/>
    <w:rsid w:val="000A10ED"/>
    <w:rsid w:val="000A118E"/>
    <w:rsid w:val="000A1A7D"/>
    <w:rsid w:val="000A2B57"/>
    <w:rsid w:val="000A2BB5"/>
    <w:rsid w:val="000A311E"/>
    <w:rsid w:val="000A3705"/>
    <w:rsid w:val="000A376C"/>
    <w:rsid w:val="000A3989"/>
    <w:rsid w:val="000A4376"/>
    <w:rsid w:val="000A441C"/>
    <w:rsid w:val="000A447D"/>
    <w:rsid w:val="000A4659"/>
    <w:rsid w:val="000A481E"/>
    <w:rsid w:val="000A4A6C"/>
    <w:rsid w:val="000A52DF"/>
    <w:rsid w:val="000A5366"/>
    <w:rsid w:val="000A5B40"/>
    <w:rsid w:val="000A5F58"/>
    <w:rsid w:val="000A61FD"/>
    <w:rsid w:val="000A65C6"/>
    <w:rsid w:val="000A661C"/>
    <w:rsid w:val="000A66E9"/>
    <w:rsid w:val="000A6853"/>
    <w:rsid w:val="000A6FEE"/>
    <w:rsid w:val="000A7715"/>
    <w:rsid w:val="000A79A3"/>
    <w:rsid w:val="000A79E8"/>
    <w:rsid w:val="000B1017"/>
    <w:rsid w:val="000B11E1"/>
    <w:rsid w:val="000B14BF"/>
    <w:rsid w:val="000B1672"/>
    <w:rsid w:val="000B1983"/>
    <w:rsid w:val="000B19E0"/>
    <w:rsid w:val="000B28D1"/>
    <w:rsid w:val="000B3B9A"/>
    <w:rsid w:val="000B3DA6"/>
    <w:rsid w:val="000B4093"/>
    <w:rsid w:val="000B4965"/>
    <w:rsid w:val="000B4DCC"/>
    <w:rsid w:val="000B569F"/>
    <w:rsid w:val="000B58C9"/>
    <w:rsid w:val="000B68B8"/>
    <w:rsid w:val="000B702F"/>
    <w:rsid w:val="000B7044"/>
    <w:rsid w:val="000B7CCB"/>
    <w:rsid w:val="000C0641"/>
    <w:rsid w:val="000C0B3B"/>
    <w:rsid w:val="000C1231"/>
    <w:rsid w:val="000C1788"/>
    <w:rsid w:val="000C1EFB"/>
    <w:rsid w:val="000C212D"/>
    <w:rsid w:val="000C2471"/>
    <w:rsid w:val="000C288A"/>
    <w:rsid w:val="000C2981"/>
    <w:rsid w:val="000C2EBA"/>
    <w:rsid w:val="000C36AD"/>
    <w:rsid w:val="000C37E8"/>
    <w:rsid w:val="000C39CB"/>
    <w:rsid w:val="000C3D36"/>
    <w:rsid w:val="000C4210"/>
    <w:rsid w:val="000C42C2"/>
    <w:rsid w:val="000C53BF"/>
    <w:rsid w:val="000C5A31"/>
    <w:rsid w:val="000C68FE"/>
    <w:rsid w:val="000C698A"/>
    <w:rsid w:val="000C6C2B"/>
    <w:rsid w:val="000C6EA0"/>
    <w:rsid w:val="000C7020"/>
    <w:rsid w:val="000C75D9"/>
    <w:rsid w:val="000C7A70"/>
    <w:rsid w:val="000C7B0E"/>
    <w:rsid w:val="000CE432"/>
    <w:rsid w:val="000D0746"/>
    <w:rsid w:val="000D0A2A"/>
    <w:rsid w:val="000D1DD1"/>
    <w:rsid w:val="000D2068"/>
    <w:rsid w:val="000D2373"/>
    <w:rsid w:val="000D270F"/>
    <w:rsid w:val="000D2EF7"/>
    <w:rsid w:val="000D2EFA"/>
    <w:rsid w:val="000D300C"/>
    <w:rsid w:val="000D3029"/>
    <w:rsid w:val="000D308B"/>
    <w:rsid w:val="000D34E8"/>
    <w:rsid w:val="000D36A6"/>
    <w:rsid w:val="000D3E0F"/>
    <w:rsid w:val="000D3F93"/>
    <w:rsid w:val="000D4129"/>
    <w:rsid w:val="000D4543"/>
    <w:rsid w:val="000D45E9"/>
    <w:rsid w:val="000D4804"/>
    <w:rsid w:val="000D49AB"/>
    <w:rsid w:val="000D4A1A"/>
    <w:rsid w:val="000D4D4F"/>
    <w:rsid w:val="000D5573"/>
    <w:rsid w:val="000D5F78"/>
    <w:rsid w:val="000D652B"/>
    <w:rsid w:val="000D67CB"/>
    <w:rsid w:val="000D6C3D"/>
    <w:rsid w:val="000D6F19"/>
    <w:rsid w:val="000D6F85"/>
    <w:rsid w:val="000D7753"/>
    <w:rsid w:val="000D7B23"/>
    <w:rsid w:val="000E03F9"/>
    <w:rsid w:val="000E0855"/>
    <w:rsid w:val="000E0E90"/>
    <w:rsid w:val="000E117B"/>
    <w:rsid w:val="000E1BB3"/>
    <w:rsid w:val="000E29A6"/>
    <w:rsid w:val="000E2A4E"/>
    <w:rsid w:val="000E2AE5"/>
    <w:rsid w:val="000E2BD1"/>
    <w:rsid w:val="000E34B9"/>
    <w:rsid w:val="000E3595"/>
    <w:rsid w:val="000E3B39"/>
    <w:rsid w:val="000E41B9"/>
    <w:rsid w:val="000E41F6"/>
    <w:rsid w:val="000E4A04"/>
    <w:rsid w:val="000E50C4"/>
    <w:rsid w:val="000E6910"/>
    <w:rsid w:val="000E6B65"/>
    <w:rsid w:val="000E6D08"/>
    <w:rsid w:val="000E6DDC"/>
    <w:rsid w:val="000E6EBA"/>
    <w:rsid w:val="000E7668"/>
    <w:rsid w:val="000F12AC"/>
    <w:rsid w:val="000F13FC"/>
    <w:rsid w:val="000F1737"/>
    <w:rsid w:val="000F1876"/>
    <w:rsid w:val="000F1878"/>
    <w:rsid w:val="000F274A"/>
    <w:rsid w:val="000F2E28"/>
    <w:rsid w:val="000F304A"/>
    <w:rsid w:val="000F3870"/>
    <w:rsid w:val="000F391E"/>
    <w:rsid w:val="000F3DCE"/>
    <w:rsid w:val="000F4343"/>
    <w:rsid w:val="000F43BD"/>
    <w:rsid w:val="000F4567"/>
    <w:rsid w:val="000F476D"/>
    <w:rsid w:val="000F47E6"/>
    <w:rsid w:val="000F4999"/>
    <w:rsid w:val="000F4A1D"/>
    <w:rsid w:val="000F4C57"/>
    <w:rsid w:val="000F55A8"/>
    <w:rsid w:val="000F57D6"/>
    <w:rsid w:val="000F62DF"/>
    <w:rsid w:val="00100065"/>
    <w:rsid w:val="001000E7"/>
    <w:rsid w:val="00100121"/>
    <w:rsid w:val="00100A33"/>
    <w:rsid w:val="00100B97"/>
    <w:rsid w:val="00100CBB"/>
    <w:rsid w:val="00100F11"/>
    <w:rsid w:val="001010E3"/>
    <w:rsid w:val="001018BD"/>
    <w:rsid w:val="00101C93"/>
    <w:rsid w:val="00102013"/>
    <w:rsid w:val="0010336C"/>
    <w:rsid w:val="00103D05"/>
    <w:rsid w:val="00103FF5"/>
    <w:rsid w:val="001040D1"/>
    <w:rsid w:val="0010492B"/>
    <w:rsid w:val="00104A68"/>
    <w:rsid w:val="001053C0"/>
    <w:rsid w:val="00105420"/>
    <w:rsid w:val="00105727"/>
    <w:rsid w:val="00105A5D"/>
    <w:rsid w:val="00105E40"/>
    <w:rsid w:val="00105E68"/>
    <w:rsid w:val="00106547"/>
    <w:rsid w:val="001065C5"/>
    <w:rsid w:val="00106715"/>
    <w:rsid w:val="00106974"/>
    <w:rsid w:val="00106DCE"/>
    <w:rsid w:val="0010787A"/>
    <w:rsid w:val="00107E29"/>
    <w:rsid w:val="001109DD"/>
    <w:rsid w:val="00110BBC"/>
    <w:rsid w:val="00111E5D"/>
    <w:rsid w:val="00111F40"/>
    <w:rsid w:val="00112818"/>
    <w:rsid w:val="00112A30"/>
    <w:rsid w:val="00112C89"/>
    <w:rsid w:val="00113375"/>
    <w:rsid w:val="001135A2"/>
    <w:rsid w:val="00113897"/>
    <w:rsid w:val="00113EC2"/>
    <w:rsid w:val="00113F7A"/>
    <w:rsid w:val="001145B6"/>
    <w:rsid w:val="00114801"/>
    <w:rsid w:val="00117BC1"/>
    <w:rsid w:val="00117C0F"/>
    <w:rsid w:val="001201DA"/>
    <w:rsid w:val="0012032B"/>
    <w:rsid w:val="00120548"/>
    <w:rsid w:val="001215A5"/>
    <w:rsid w:val="00122356"/>
    <w:rsid w:val="00122A3F"/>
    <w:rsid w:val="0012327E"/>
    <w:rsid w:val="00123396"/>
    <w:rsid w:val="0012344A"/>
    <w:rsid w:val="0012351F"/>
    <w:rsid w:val="0012359B"/>
    <w:rsid w:val="00123966"/>
    <w:rsid w:val="00123A39"/>
    <w:rsid w:val="00123E42"/>
    <w:rsid w:val="00124BAA"/>
    <w:rsid w:val="0012509B"/>
    <w:rsid w:val="001251D4"/>
    <w:rsid w:val="00125724"/>
    <w:rsid w:val="001257D6"/>
    <w:rsid w:val="001257EC"/>
    <w:rsid w:val="00125B2D"/>
    <w:rsid w:val="00125DE7"/>
    <w:rsid w:val="00125E4A"/>
    <w:rsid w:val="0012609B"/>
    <w:rsid w:val="001267F5"/>
    <w:rsid w:val="00127309"/>
    <w:rsid w:val="001273D1"/>
    <w:rsid w:val="001304E4"/>
    <w:rsid w:val="00130675"/>
    <w:rsid w:val="00130B96"/>
    <w:rsid w:val="00131174"/>
    <w:rsid w:val="001312DF"/>
    <w:rsid w:val="00132223"/>
    <w:rsid w:val="001332A9"/>
    <w:rsid w:val="00134003"/>
    <w:rsid w:val="001340BA"/>
    <w:rsid w:val="00134DA1"/>
    <w:rsid w:val="00134E18"/>
    <w:rsid w:val="00134E40"/>
    <w:rsid w:val="00135468"/>
    <w:rsid w:val="001355A8"/>
    <w:rsid w:val="00135E53"/>
    <w:rsid w:val="00136259"/>
    <w:rsid w:val="0013651D"/>
    <w:rsid w:val="001368E1"/>
    <w:rsid w:val="0014012F"/>
    <w:rsid w:val="001401BD"/>
    <w:rsid w:val="00140E09"/>
    <w:rsid w:val="001410A8"/>
    <w:rsid w:val="0014124F"/>
    <w:rsid w:val="00141AC4"/>
    <w:rsid w:val="00141B1A"/>
    <w:rsid w:val="00141E1E"/>
    <w:rsid w:val="0014234E"/>
    <w:rsid w:val="00142690"/>
    <w:rsid w:val="00142E19"/>
    <w:rsid w:val="001433C7"/>
    <w:rsid w:val="001445D8"/>
    <w:rsid w:val="001449F6"/>
    <w:rsid w:val="00144AB8"/>
    <w:rsid w:val="00144FA0"/>
    <w:rsid w:val="00145A86"/>
    <w:rsid w:val="00145C65"/>
    <w:rsid w:val="00145E01"/>
    <w:rsid w:val="00145FC9"/>
    <w:rsid w:val="00146684"/>
    <w:rsid w:val="00146BA1"/>
    <w:rsid w:val="001471A0"/>
    <w:rsid w:val="00147950"/>
    <w:rsid w:val="001479D8"/>
    <w:rsid w:val="00147C67"/>
    <w:rsid w:val="00150049"/>
    <w:rsid w:val="001500CE"/>
    <w:rsid w:val="0015056B"/>
    <w:rsid w:val="001508DC"/>
    <w:rsid w:val="00150A38"/>
    <w:rsid w:val="0015147A"/>
    <w:rsid w:val="00151E27"/>
    <w:rsid w:val="00152B64"/>
    <w:rsid w:val="00153A2F"/>
    <w:rsid w:val="00153AED"/>
    <w:rsid w:val="00154106"/>
    <w:rsid w:val="00154135"/>
    <w:rsid w:val="00154C7C"/>
    <w:rsid w:val="00154DD8"/>
    <w:rsid w:val="001551B7"/>
    <w:rsid w:val="0015586C"/>
    <w:rsid w:val="0015623D"/>
    <w:rsid w:val="0015640B"/>
    <w:rsid w:val="00156422"/>
    <w:rsid w:val="001567DF"/>
    <w:rsid w:val="00156ABA"/>
    <w:rsid w:val="001577B5"/>
    <w:rsid w:val="00157B8B"/>
    <w:rsid w:val="00157EA6"/>
    <w:rsid w:val="001600E2"/>
    <w:rsid w:val="0016019E"/>
    <w:rsid w:val="00160200"/>
    <w:rsid w:val="00160550"/>
    <w:rsid w:val="001605BB"/>
    <w:rsid w:val="00160A0B"/>
    <w:rsid w:val="00160A60"/>
    <w:rsid w:val="00161A77"/>
    <w:rsid w:val="00162491"/>
    <w:rsid w:val="00162DF6"/>
    <w:rsid w:val="00163756"/>
    <w:rsid w:val="00165125"/>
    <w:rsid w:val="00165170"/>
    <w:rsid w:val="0016567C"/>
    <w:rsid w:val="00166616"/>
    <w:rsid w:val="0016663D"/>
    <w:rsid w:val="00166720"/>
    <w:rsid w:val="00167AB1"/>
    <w:rsid w:val="00170462"/>
    <w:rsid w:val="00170B53"/>
    <w:rsid w:val="00170E32"/>
    <w:rsid w:val="0017180D"/>
    <w:rsid w:val="00171A00"/>
    <w:rsid w:val="00171F3D"/>
    <w:rsid w:val="00172131"/>
    <w:rsid w:val="00173082"/>
    <w:rsid w:val="0017322E"/>
    <w:rsid w:val="00173518"/>
    <w:rsid w:val="001738FA"/>
    <w:rsid w:val="00173D16"/>
    <w:rsid w:val="00174F73"/>
    <w:rsid w:val="00175799"/>
    <w:rsid w:val="00175A84"/>
    <w:rsid w:val="00176213"/>
    <w:rsid w:val="00176381"/>
    <w:rsid w:val="001769E5"/>
    <w:rsid w:val="001772C3"/>
    <w:rsid w:val="00180B90"/>
    <w:rsid w:val="0018129E"/>
    <w:rsid w:val="0018153A"/>
    <w:rsid w:val="0018180E"/>
    <w:rsid w:val="00181DDA"/>
    <w:rsid w:val="00181F69"/>
    <w:rsid w:val="00182693"/>
    <w:rsid w:val="00182B4C"/>
    <w:rsid w:val="001833AE"/>
    <w:rsid w:val="001835DE"/>
    <w:rsid w:val="0018406B"/>
    <w:rsid w:val="00184285"/>
    <w:rsid w:val="00185A1D"/>
    <w:rsid w:val="00187A1E"/>
    <w:rsid w:val="00190A1A"/>
    <w:rsid w:val="00190B8F"/>
    <w:rsid w:val="00190D4A"/>
    <w:rsid w:val="001912F4"/>
    <w:rsid w:val="00191450"/>
    <w:rsid w:val="00191D9E"/>
    <w:rsid w:val="0019249B"/>
    <w:rsid w:val="001930C3"/>
    <w:rsid w:val="00193655"/>
    <w:rsid w:val="00193B4E"/>
    <w:rsid w:val="00194663"/>
    <w:rsid w:val="00194926"/>
    <w:rsid w:val="00194CFF"/>
    <w:rsid w:val="00194F56"/>
    <w:rsid w:val="00195897"/>
    <w:rsid w:val="0019591A"/>
    <w:rsid w:val="00195F27"/>
    <w:rsid w:val="00196893"/>
    <w:rsid w:val="00197005"/>
    <w:rsid w:val="001970AA"/>
    <w:rsid w:val="001974B4"/>
    <w:rsid w:val="00197742"/>
    <w:rsid w:val="00197897"/>
    <w:rsid w:val="001A0E50"/>
    <w:rsid w:val="001A0F40"/>
    <w:rsid w:val="001A19C2"/>
    <w:rsid w:val="001A25A9"/>
    <w:rsid w:val="001A25F3"/>
    <w:rsid w:val="001A2A86"/>
    <w:rsid w:val="001A2AD7"/>
    <w:rsid w:val="001A2BE3"/>
    <w:rsid w:val="001A2F5B"/>
    <w:rsid w:val="001A38F9"/>
    <w:rsid w:val="001A3FA3"/>
    <w:rsid w:val="001A44C7"/>
    <w:rsid w:val="001A45DD"/>
    <w:rsid w:val="001A5220"/>
    <w:rsid w:val="001A5257"/>
    <w:rsid w:val="001A5816"/>
    <w:rsid w:val="001A5926"/>
    <w:rsid w:val="001A5FA2"/>
    <w:rsid w:val="001A67EB"/>
    <w:rsid w:val="001A6A75"/>
    <w:rsid w:val="001A6B01"/>
    <w:rsid w:val="001A7B8B"/>
    <w:rsid w:val="001B169D"/>
    <w:rsid w:val="001B196E"/>
    <w:rsid w:val="001B2ABB"/>
    <w:rsid w:val="001B2BD4"/>
    <w:rsid w:val="001B2C7F"/>
    <w:rsid w:val="001B30A5"/>
    <w:rsid w:val="001B3463"/>
    <w:rsid w:val="001B4234"/>
    <w:rsid w:val="001B437A"/>
    <w:rsid w:val="001B46E9"/>
    <w:rsid w:val="001B4EB0"/>
    <w:rsid w:val="001B5FD3"/>
    <w:rsid w:val="001B7E44"/>
    <w:rsid w:val="001B7F18"/>
    <w:rsid w:val="001C00BD"/>
    <w:rsid w:val="001C0610"/>
    <w:rsid w:val="001C12C6"/>
    <w:rsid w:val="001C2441"/>
    <w:rsid w:val="001C284B"/>
    <w:rsid w:val="001C30A2"/>
    <w:rsid w:val="001C3407"/>
    <w:rsid w:val="001C387B"/>
    <w:rsid w:val="001C3CCC"/>
    <w:rsid w:val="001C3D6A"/>
    <w:rsid w:val="001C438B"/>
    <w:rsid w:val="001C43D7"/>
    <w:rsid w:val="001C4994"/>
    <w:rsid w:val="001C4A00"/>
    <w:rsid w:val="001C5AFE"/>
    <w:rsid w:val="001C6014"/>
    <w:rsid w:val="001C63B5"/>
    <w:rsid w:val="001C66B1"/>
    <w:rsid w:val="001C6C5A"/>
    <w:rsid w:val="001C7834"/>
    <w:rsid w:val="001D0401"/>
    <w:rsid w:val="001D058F"/>
    <w:rsid w:val="001D07B4"/>
    <w:rsid w:val="001D081B"/>
    <w:rsid w:val="001D08F4"/>
    <w:rsid w:val="001D0FE6"/>
    <w:rsid w:val="001D1087"/>
    <w:rsid w:val="001D10CF"/>
    <w:rsid w:val="001D1A3B"/>
    <w:rsid w:val="001D2049"/>
    <w:rsid w:val="001D2129"/>
    <w:rsid w:val="001D237E"/>
    <w:rsid w:val="001D2AD4"/>
    <w:rsid w:val="001D3615"/>
    <w:rsid w:val="001D37E1"/>
    <w:rsid w:val="001D3F23"/>
    <w:rsid w:val="001D4061"/>
    <w:rsid w:val="001D467D"/>
    <w:rsid w:val="001D4928"/>
    <w:rsid w:val="001D4DE7"/>
    <w:rsid w:val="001D5633"/>
    <w:rsid w:val="001D5681"/>
    <w:rsid w:val="001D5DE9"/>
    <w:rsid w:val="001D5F5F"/>
    <w:rsid w:val="001D6F73"/>
    <w:rsid w:val="001D7231"/>
    <w:rsid w:val="001D759D"/>
    <w:rsid w:val="001D7964"/>
    <w:rsid w:val="001D7B98"/>
    <w:rsid w:val="001E0008"/>
    <w:rsid w:val="001E0198"/>
    <w:rsid w:val="001E0444"/>
    <w:rsid w:val="001E066F"/>
    <w:rsid w:val="001E07F2"/>
    <w:rsid w:val="001E0CA7"/>
    <w:rsid w:val="001E0EA6"/>
    <w:rsid w:val="001E10BF"/>
    <w:rsid w:val="001E139A"/>
    <w:rsid w:val="001E13FB"/>
    <w:rsid w:val="001E2D8A"/>
    <w:rsid w:val="001E2E1C"/>
    <w:rsid w:val="001E3D12"/>
    <w:rsid w:val="001E3D2B"/>
    <w:rsid w:val="001E41CB"/>
    <w:rsid w:val="001E41DF"/>
    <w:rsid w:val="001E4AC3"/>
    <w:rsid w:val="001E5024"/>
    <w:rsid w:val="001E505D"/>
    <w:rsid w:val="001E5BC8"/>
    <w:rsid w:val="001E5F33"/>
    <w:rsid w:val="001E614E"/>
    <w:rsid w:val="001E6AF1"/>
    <w:rsid w:val="001E798D"/>
    <w:rsid w:val="001F05F3"/>
    <w:rsid w:val="001F0C79"/>
    <w:rsid w:val="001F152B"/>
    <w:rsid w:val="001F1A9C"/>
    <w:rsid w:val="001F2591"/>
    <w:rsid w:val="001F2B42"/>
    <w:rsid w:val="001F303D"/>
    <w:rsid w:val="001F3211"/>
    <w:rsid w:val="001F3303"/>
    <w:rsid w:val="001F3378"/>
    <w:rsid w:val="001F3A85"/>
    <w:rsid w:val="001F3FBC"/>
    <w:rsid w:val="001F4016"/>
    <w:rsid w:val="001F432F"/>
    <w:rsid w:val="001F45B4"/>
    <w:rsid w:val="001F4839"/>
    <w:rsid w:val="001F52A3"/>
    <w:rsid w:val="001F54C6"/>
    <w:rsid w:val="001F55A0"/>
    <w:rsid w:val="001F58A4"/>
    <w:rsid w:val="001F59F9"/>
    <w:rsid w:val="001F5EA8"/>
    <w:rsid w:val="001F6209"/>
    <w:rsid w:val="001F6A7C"/>
    <w:rsid w:val="001F711C"/>
    <w:rsid w:val="001F7932"/>
    <w:rsid w:val="001F7F67"/>
    <w:rsid w:val="00200015"/>
    <w:rsid w:val="002004A9"/>
    <w:rsid w:val="0020094C"/>
    <w:rsid w:val="00200C3B"/>
    <w:rsid w:val="00201780"/>
    <w:rsid w:val="002025C3"/>
    <w:rsid w:val="00202613"/>
    <w:rsid w:val="00202778"/>
    <w:rsid w:val="002028BE"/>
    <w:rsid w:val="00202906"/>
    <w:rsid w:val="00202CE3"/>
    <w:rsid w:val="00203991"/>
    <w:rsid w:val="0020476D"/>
    <w:rsid w:val="002048EE"/>
    <w:rsid w:val="002053E1"/>
    <w:rsid w:val="00205445"/>
    <w:rsid w:val="00205F61"/>
    <w:rsid w:val="0020681A"/>
    <w:rsid w:val="00206DDE"/>
    <w:rsid w:val="002070DA"/>
    <w:rsid w:val="002072D7"/>
    <w:rsid w:val="002076A6"/>
    <w:rsid w:val="00207CA6"/>
    <w:rsid w:val="00210A6F"/>
    <w:rsid w:val="00210D3C"/>
    <w:rsid w:val="00211D8B"/>
    <w:rsid w:val="00212028"/>
    <w:rsid w:val="002125B8"/>
    <w:rsid w:val="00212927"/>
    <w:rsid w:val="00212E46"/>
    <w:rsid w:val="00213154"/>
    <w:rsid w:val="002133B9"/>
    <w:rsid w:val="0021340B"/>
    <w:rsid w:val="002139B0"/>
    <w:rsid w:val="00213A4F"/>
    <w:rsid w:val="0021472B"/>
    <w:rsid w:val="00214C36"/>
    <w:rsid w:val="00214D16"/>
    <w:rsid w:val="00214E99"/>
    <w:rsid w:val="00214FC4"/>
    <w:rsid w:val="00215069"/>
    <w:rsid w:val="00215263"/>
    <w:rsid w:val="002153DF"/>
    <w:rsid w:val="00215814"/>
    <w:rsid w:val="002161D7"/>
    <w:rsid w:val="00217438"/>
    <w:rsid w:val="00217FF3"/>
    <w:rsid w:val="00220061"/>
    <w:rsid w:val="002206A3"/>
    <w:rsid w:val="00220B91"/>
    <w:rsid w:val="00220D9F"/>
    <w:rsid w:val="002220A1"/>
    <w:rsid w:val="00222655"/>
    <w:rsid w:val="002226C9"/>
    <w:rsid w:val="00222B07"/>
    <w:rsid w:val="002234FE"/>
    <w:rsid w:val="0022375E"/>
    <w:rsid w:val="00223997"/>
    <w:rsid w:val="00223DE8"/>
    <w:rsid w:val="00223FF3"/>
    <w:rsid w:val="00224879"/>
    <w:rsid w:val="00224C55"/>
    <w:rsid w:val="00225B93"/>
    <w:rsid w:val="00226374"/>
    <w:rsid w:val="00226F67"/>
    <w:rsid w:val="0022710C"/>
    <w:rsid w:val="00227425"/>
    <w:rsid w:val="0022781F"/>
    <w:rsid w:val="00227F9D"/>
    <w:rsid w:val="00231A9B"/>
    <w:rsid w:val="0023202B"/>
    <w:rsid w:val="00232A66"/>
    <w:rsid w:val="00232C53"/>
    <w:rsid w:val="0023307B"/>
    <w:rsid w:val="00233833"/>
    <w:rsid w:val="0023417B"/>
    <w:rsid w:val="00234432"/>
    <w:rsid w:val="00234901"/>
    <w:rsid w:val="002355BC"/>
    <w:rsid w:val="00235610"/>
    <w:rsid w:val="002361D9"/>
    <w:rsid w:val="002362D4"/>
    <w:rsid w:val="00236798"/>
    <w:rsid w:val="002368C1"/>
    <w:rsid w:val="00236926"/>
    <w:rsid w:val="00236B1E"/>
    <w:rsid w:val="00236C1A"/>
    <w:rsid w:val="00236CCC"/>
    <w:rsid w:val="00240321"/>
    <w:rsid w:val="002404BC"/>
    <w:rsid w:val="0024056D"/>
    <w:rsid w:val="00241417"/>
    <w:rsid w:val="00241DAE"/>
    <w:rsid w:val="0024201E"/>
    <w:rsid w:val="002426E0"/>
    <w:rsid w:val="0024274F"/>
    <w:rsid w:val="00242B36"/>
    <w:rsid w:val="00242C99"/>
    <w:rsid w:val="0024367E"/>
    <w:rsid w:val="0024407C"/>
    <w:rsid w:val="00244864"/>
    <w:rsid w:val="00244CA2"/>
    <w:rsid w:val="0024512A"/>
    <w:rsid w:val="002451D2"/>
    <w:rsid w:val="00245297"/>
    <w:rsid w:val="00245E4C"/>
    <w:rsid w:val="00245EBF"/>
    <w:rsid w:val="00246B35"/>
    <w:rsid w:val="00246C4D"/>
    <w:rsid w:val="00246CA6"/>
    <w:rsid w:val="002478B5"/>
    <w:rsid w:val="00247B48"/>
    <w:rsid w:val="002503B6"/>
    <w:rsid w:val="00250CEE"/>
    <w:rsid w:val="00250FAA"/>
    <w:rsid w:val="00251EB5"/>
    <w:rsid w:val="00252031"/>
    <w:rsid w:val="00252B3D"/>
    <w:rsid w:val="002532CE"/>
    <w:rsid w:val="0025340B"/>
    <w:rsid w:val="002540CB"/>
    <w:rsid w:val="002541EE"/>
    <w:rsid w:val="002545BE"/>
    <w:rsid w:val="0025498D"/>
    <w:rsid w:val="002558F2"/>
    <w:rsid w:val="00255DDA"/>
    <w:rsid w:val="00256346"/>
    <w:rsid w:val="00256956"/>
    <w:rsid w:val="00256EF6"/>
    <w:rsid w:val="00257AFD"/>
    <w:rsid w:val="00257B64"/>
    <w:rsid w:val="00257D03"/>
    <w:rsid w:val="00260F79"/>
    <w:rsid w:val="0026123A"/>
    <w:rsid w:val="002618EB"/>
    <w:rsid w:val="00261CCB"/>
    <w:rsid w:val="00261DE4"/>
    <w:rsid w:val="00262B27"/>
    <w:rsid w:val="002630B3"/>
    <w:rsid w:val="00263E9F"/>
    <w:rsid w:val="00264720"/>
    <w:rsid w:val="00264CEC"/>
    <w:rsid w:val="00265090"/>
    <w:rsid w:val="0026594B"/>
    <w:rsid w:val="00265B73"/>
    <w:rsid w:val="00265BAD"/>
    <w:rsid w:val="00265BED"/>
    <w:rsid w:val="00265DDD"/>
    <w:rsid w:val="002661EB"/>
    <w:rsid w:val="0026653B"/>
    <w:rsid w:val="00266767"/>
    <w:rsid w:val="00266EE3"/>
    <w:rsid w:val="002670F0"/>
    <w:rsid w:val="00267C01"/>
    <w:rsid w:val="00267ECF"/>
    <w:rsid w:val="00267FA0"/>
    <w:rsid w:val="00270675"/>
    <w:rsid w:val="00270D78"/>
    <w:rsid w:val="00270E41"/>
    <w:rsid w:val="00270F96"/>
    <w:rsid w:val="00271561"/>
    <w:rsid w:val="00271F80"/>
    <w:rsid w:val="002722C2"/>
    <w:rsid w:val="0027247C"/>
    <w:rsid w:val="00272A3D"/>
    <w:rsid w:val="002731E6"/>
    <w:rsid w:val="0027335C"/>
    <w:rsid w:val="00273EE2"/>
    <w:rsid w:val="00273EE7"/>
    <w:rsid w:val="00274375"/>
    <w:rsid w:val="00274DE3"/>
    <w:rsid w:val="00275377"/>
    <w:rsid w:val="00276CB0"/>
    <w:rsid w:val="00276E59"/>
    <w:rsid w:val="002771EF"/>
    <w:rsid w:val="00277B7A"/>
    <w:rsid w:val="0028023E"/>
    <w:rsid w:val="00280B3D"/>
    <w:rsid w:val="00280B7D"/>
    <w:rsid w:val="00281042"/>
    <w:rsid w:val="00281606"/>
    <w:rsid w:val="00281612"/>
    <w:rsid w:val="00282005"/>
    <w:rsid w:val="002828ED"/>
    <w:rsid w:val="00282959"/>
    <w:rsid w:val="0028310D"/>
    <w:rsid w:val="00283CD7"/>
    <w:rsid w:val="00284D61"/>
    <w:rsid w:val="0028516F"/>
    <w:rsid w:val="0028588B"/>
    <w:rsid w:val="00285BB1"/>
    <w:rsid w:val="002868F6"/>
    <w:rsid w:val="00286CC8"/>
    <w:rsid w:val="00286EB1"/>
    <w:rsid w:val="00287014"/>
    <w:rsid w:val="00287518"/>
    <w:rsid w:val="002876ED"/>
    <w:rsid w:val="00287BD4"/>
    <w:rsid w:val="00287C9D"/>
    <w:rsid w:val="002906BE"/>
    <w:rsid w:val="00291C98"/>
    <w:rsid w:val="0029247F"/>
    <w:rsid w:val="00292552"/>
    <w:rsid w:val="002925DE"/>
    <w:rsid w:val="002927F5"/>
    <w:rsid w:val="00292B38"/>
    <w:rsid w:val="00292BC4"/>
    <w:rsid w:val="00292D18"/>
    <w:rsid w:val="002933B8"/>
    <w:rsid w:val="00293438"/>
    <w:rsid w:val="00294038"/>
    <w:rsid w:val="0029492A"/>
    <w:rsid w:val="00295039"/>
    <w:rsid w:val="00295B4A"/>
    <w:rsid w:val="002965D6"/>
    <w:rsid w:val="00296683"/>
    <w:rsid w:val="00296B4A"/>
    <w:rsid w:val="00296CC1"/>
    <w:rsid w:val="00296D1D"/>
    <w:rsid w:val="00296D31"/>
    <w:rsid w:val="00296E0E"/>
    <w:rsid w:val="00296F3B"/>
    <w:rsid w:val="0029735B"/>
    <w:rsid w:val="0029764B"/>
    <w:rsid w:val="00297AEF"/>
    <w:rsid w:val="00297D5B"/>
    <w:rsid w:val="00297F37"/>
    <w:rsid w:val="002A038E"/>
    <w:rsid w:val="002A0F5D"/>
    <w:rsid w:val="002A100D"/>
    <w:rsid w:val="002A110F"/>
    <w:rsid w:val="002A12CD"/>
    <w:rsid w:val="002A132E"/>
    <w:rsid w:val="002A169B"/>
    <w:rsid w:val="002A1973"/>
    <w:rsid w:val="002A1999"/>
    <w:rsid w:val="002A1B72"/>
    <w:rsid w:val="002A1C28"/>
    <w:rsid w:val="002A212E"/>
    <w:rsid w:val="002A26BB"/>
    <w:rsid w:val="002A279D"/>
    <w:rsid w:val="002A281C"/>
    <w:rsid w:val="002A2B7B"/>
    <w:rsid w:val="002A2D3C"/>
    <w:rsid w:val="002A2FCC"/>
    <w:rsid w:val="002A31E1"/>
    <w:rsid w:val="002A36FF"/>
    <w:rsid w:val="002A4121"/>
    <w:rsid w:val="002A42C8"/>
    <w:rsid w:val="002A44AA"/>
    <w:rsid w:val="002A44FD"/>
    <w:rsid w:val="002A4519"/>
    <w:rsid w:val="002A493C"/>
    <w:rsid w:val="002A4DA1"/>
    <w:rsid w:val="002A673A"/>
    <w:rsid w:val="002A6854"/>
    <w:rsid w:val="002A6C02"/>
    <w:rsid w:val="002A7268"/>
    <w:rsid w:val="002A78AA"/>
    <w:rsid w:val="002A7B46"/>
    <w:rsid w:val="002A7E86"/>
    <w:rsid w:val="002B003E"/>
    <w:rsid w:val="002B0295"/>
    <w:rsid w:val="002B092C"/>
    <w:rsid w:val="002B0F59"/>
    <w:rsid w:val="002B1093"/>
    <w:rsid w:val="002B124F"/>
    <w:rsid w:val="002B1804"/>
    <w:rsid w:val="002B1ED0"/>
    <w:rsid w:val="002B1EF7"/>
    <w:rsid w:val="002B2075"/>
    <w:rsid w:val="002B3069"/>
    <w:rsid w:val="002B324D"/>
    <w:rsid w:val="002B3B18"/>
    <w:rsid w:val="002B438C"/>
    <w:rsid w:val="002B4EE9"/>
    <w:rsid w:val="002B5406"/>
    <w:rsid w:val="002B59F5"/>
    <w:rsid w:val="002B5C73"/>
    <w:rsid w:val="002B6004"/>
    <w:rsid w:val="002B6089"/>
    <w:rsid w:val="002B61C4"/>
    <w:rsid w:val="002B6240"/>
    <w:rsid w:val="002B68AF"/>
    <w:rsid w:val="002B73BB"/>
    <w:rsid w:val="002B7455"/>
    <w:rsid w:val="002B7774"/>
    <w:rsid w:val="002B780F"/>
    <w:rsid w:val="002B7955"/>
    <w:rsid w:val="002C049B"/>
    <w:rsid w:val="002C0711"/>
    <w:rsid w:val="002C1270"/>
    <w:rsid w:val="002C16E3"/>
    <w:rsid w:val="002C1CEC"/>
    <w:rsid w:val="002C1E75"/>
    <w:rsid w:val="002C24FC"/>
    <w:rsid w:val="002C2863"/>
    <w:rsid w:val="002C308A"/>
    <w:rsid w:val="002C3104"/>
    <w:rsid w:val="002C4633"/>
    <w:rsid w:val="002C4D09"/>
    <w:rsid w:val="002C4E92"/>
    <w:rsid w:val="002C5035"/>
    <w:rsid w:val="002C53FC"/>
    <w:rsid w:val="002C5C4C"/>
    <w:rsid w:val="002C5EA6"/>
    <w:rsid w:val="002C6C4D"/>
    <w:rsid w:val="002C6DF2"/>
    <w:rsid w:val="002C6EA6"/>
    <w:rsid w:val="002C75F8"/>
    <w:rsid w:val="002C7621"/>
    <w:rsid w:val="002D03D5"/>
    <w:rsid w:val="002D0C41"/>
    <w:rsid w:val="002D1A27"/>
    <w:rsid w:val="002D1FD4"/>
    <w:rsid w:val="002D2363"/>
    <w:rsid w:val="002D3F10"/>
    <w:rsid w:val="002D408A"/>
    <w:rsid w:val="002D4092"/>
    <w:rsid w:val="002D43DB"/>
    <w:rsid w:val="002D4A99"/>
    <w:rsid w:val="002D4D0C"/>
    <w:rsid w:val="002D55A8"/>
    <w:rsid w:val="002D6FB9"/>
    <w:rsid w:val="002D7098"/>
    <w:rsid w:val="002D7391"/>
    <w:rsid w:val="002D7683"/>
    <w:rsid w:val="002D7A64"/>
    <w:rsid w:val="002D7E67"/>
    <w:rsid w:val="002D7EDC"/>
    <w:rsid w:val="002E011D"/>
    <w:rsid w:val="002E0166"/>
    <w:rsid w:val="002E0ABD"/>
    <w:rsid w:val="002E0B70"/>
    <w:rsid w:val="002E13B9"/>
    <w:rsid w:val="002E4B64"/>
    <w:rsid w:val="002E5EEF"/>
    <w:rsid w:val="002E61A6"/>
    <w:rsid w:val="002E69B3"/>
    <w:rsid w:val="002E6F02"/>
    <w:rsid w:val="002E706F"/>
    <w:rsid w:val="002E70DE"/>
    <w:rsid w:val="002E737D"/>
    <w:rsid w:val="002E73E3"/>
    <w:rsid w:val="002E73F1"/>
    <w:rsid w:val="002E7A4F"/>
    <w:rsid w:val="002E7EDA"/>
    <w:rsid w:val="002F049F"/>
    <w:rsid w:val="002F08A4"/>
    <w:rsid w:val="002F0B0B"/>
    <w:rsid w:val="002F0C7A"/>
    <w:rsid w:val="002F118C"/>
    <w:rsid w:val="002F1863"/>
    <w:rsid w:val="002F1982"/>
    <w:rsid w:val="002F2289"/>
    <w:rsid w:val="002F2C84"/>
    <w:rsid w:val="002F46C8"/>
    <w:rsid w:val="002F4862"/>
    <w:rsid w:val="002F4E2D"/>
    <w:rsid w:val="002F51A3"/>
    <w:rsid w:val="002F5E79"/>
    <w:rsid w:val="002F7384"/>
    <w:rsid w:val="002F78E3"/>
    <w:rsid w:val="002F7D26"/>
    <w:rsid w:val="002FCBA6"/>
    <w:rsid w:val="003000D3"/>
    <w:rsid w:val="00300C2B"/>
    <w:rsid w:val="00300D6A"/>
    <w:rsid w:val="00301298"/>
    <w:rsid w:val="0030197C"/>
    <w:rsid w:val="00301E6A"/>
    <w:rsid w:val="003023DB"/>
    <w:rsid w:val="0030276F"/>
    <w:rsid w:val="00302831"/>
    <w:rsid w:val="00302AB8"/>
    <w:rsid w:val="00302BC1"/>
    <w:rsid w:val="003037A4"/>
    <w:rsid w:val="003037DF"/>
    <w:rsid w:val="003038FF"/>
    <w:rsid w:val="00303A7A"/>
    <w:rsid w:val="00303E01"/>
    <w:rsid w:val="003042DB"/>
    <w:rsid w:val="0030486C"/>
    <w:rsid w:val="00304D3D"/>
    <w:rsid w:val="00305ACB"/>
    <w:rsid w:val="00305B38"/>
    <w:rsid w:val="0030625A"/>
    <w:rsid w:val="00306D79"/>
    <w:rsid w:val="00307518"/>
    <w:rsid w:val="003078C9"/>
    <w:rsid w:val="00307975"/>
    <w:rsid w:val="003102E9"/>
    <w:rsid w:val="0031066B"/>
    <w:rsid w:val="00310868"/>
    <w:rsid w:val="00310AD4"/>
    <w:rsid w:val="00310BEB"/>
    <w:rsid w:val="00310CA3"/>
    <w:rsid w:val="0031169A"/>
    <w:rsid w:val="00311CE5"/>
    <w:rsid w:val="00312EC8"/>
    <w:rsid w:val="00313A37"/>
    <w:rsid w:val="00313CCF"/>
    <w:rsid w:val="003156BF"/>
    <w:rsid w:val="003156CE"/>
    <w:rsid w:val="0031573B"/>
    <w:rsid w:val="0031597E"/>
    <w:rsid w:val="00315D2C"/>
    <w:rsid w:val="0031601C"/>
    <w:rsid w:val="00316704"/>
    <w:rsid w:val="00316C17"/>
    <w:rsid w:val="00316F57"/>
    <w:rsid w:val="00317354"/>
    <w:rsid w:val="003177C2"/>
    <w:rsid w:val="00317884"/>
    <w:rsid w:val="003200CD"/>
    <w:rsid w:val="003206FC"/>
    <w:rsid w:val="00320C8B"/>
    <w:rsid w:val="003212AD"/>
    <w:rsid w:val="003217BA"/>
    <w:rsid w:val="003217BC"/>
    <w:rsid w:val="00321A0D"/>
    <w:rsid w:val="00321C28"/>
    <w:rsid w:val="00321FA8"/>
    <w:rsid w:val="003222E5"/>
    <w:rsid w:val="003225BE"/>
    <w:rsid w:val="003228A3"/>
    <w:rsid w:val="00322CD1"/>
    <w:rsid w:val="0032337F"/>
    <w:rsid w:val="00323FD8"/>
    <w:rsid w:val="00324285"/>
    <w:rsid w:val="0032499D"/>
    <w:rsid w:val="00324E57"/>
    <w:rsid w:val="00325253"/>
    <w:rsid w:val="00325A4B"/>
    <w:rsid w:val="00325F10"/>
    <w:rsid w:val="00326082"/>
    <w:rsid w:val="00326089"/>
    <w:rsid w:val="00326157"/>
    <w:rsid w:val="003263E9"/>
    <w:rsid w:val="0032643C"/>
    <w:rsid w:val="00326AB1"/>
    <w:rsid w:val="0032792D"/>
    <w:rsid w:val="00330F82"/>
    <w:rsid w:val="003315A2"/>
    <w:rsid w:val="003316E2"/>
    <w:rsid w:val="003319C1"/>
    <w:rsid w:val="00333073"/>
    <w:rsid w:val="003340FC"/>
    <w:rsid w:val="0033439F"/>
    <w:rsid w:val="003343E1"/>
    <w:rsid w:val="0033481A"/>
    <w:rsid w:val="00334866"/>
    <w:rsid w:val="00334E71"/>
    <w:rsid w:val="00335394"/>
    <w:rsid w:val="00335840"/>
    <w:rsid w:val="00335881"/>
    <w:rsid w:val="003363F5"/>
    <w:rsid w:val="00336503"/>
    <w:rsid w:val="003375CC"/>
    <w:rsid w:val="003378E6"/>
    <w:rsid w:val="00337DAE"/>
    <w:rsid w:val="003405EA"/>
    <w:rsid w:val="00341403"/>
    <w:rsid w:val="0034187F"/>
    <w:rsid w:val="00341C09"/>
    <w:rsid w:val="00342C69"/>
    <w:rsid w:val="0034321E"/>
    <w:rsid w:val="00343C49"/>
    <w:rsid w:val="00344737"/>
    <w:rsid w:val="003451EE"/>
    <w:rsid w:val="003452E4"/>
    <w:rsid w:val="0034552A"/>
    <w:rsid w:val="003459D3"/>
    <w:rsid w:val="00345BCC"/>
    <w:rsid w:val="00346A7E"/>
    <w:rsid w:val="00346CBD"/>
    <w:rsid w:val="0034703E"/>
    <w:rsid w:val="00347121"/>
    <w:rsid w:val="0034732D"/>
    <w:rsid w:val="00347934"/>
    <w:rsid w:val="00347C43"/>
    <w:rsid w:val="00350535"/>
    <w:rsid w:val="00350C41"/>
    <w:rsid w:val="00350FE2"/>
    <w:rsid w:val="00351443"/>
    <w:rsid w:val="00351631"/>
    <w:rsid w:val="00351E6C"/>
    <w:rsid w:val="00352147"/>
    <w:rsid w:val="0035261A"/>
    <w:rsid w:val="00352789"/>
    <w:rsid w:val="00353B48"/>
    <w:rsid w:val="003541EC"/>
    <w:rsid w:val="0035430C"/>
    <w:rsid w:val="00355B68"/>
    <w:rsid w:val="00355FF8"/>
    <w:rsid w:val="00356445"/>
    <w:rsid w:val="003569A4"/>
    <w:rsid w:val="00356DB6"/>
    <w:rsid w:val="0035759E"/>
    <w:rsid w:val="0035783A"/>
    <w:rsid w:val="003578E2"/>
    <w:rsid w:val="00357D78"/>
    <w:rsid w:val="0036072C"/>
    <w:rsid w:val="00360C40"/>
    <w:rsid w:val="00361328"/>
    <w:rsid w:val="00361AF3"/>
    <w:rsid w:val="00361D31"/>
    <w:rsid w:val="00361FE4"/>
    <w:rsid w:val="00362625"/>
    <w:rsid w:val="0036282A"/>
    <w:rsid w:val="0036323F"/>
    <w:rsid w:val="00363310"/>
    <w:rsid w:val="00363457"/>
    <w:rsid w:val="0036352F"/>
    <w:rsid w:val="00363A65"/>
    <w:rsid w:val="00363F1D"/>
    <w:rsid w:val="00363FF8"/>
    <w:rsid w:val="003647D9"/>
    <w:rsid w:val="003651FC"/>
    <w:rsid w:val="0036638A"/>
    <w:rsid w:val="00366E56"/>
    <w:rsid w:val="00370858"/>
    <w:rsid w:val="00370C04"/>
    <w:rsid w:val="00370C6C"/>
    <w:rsid w:val="00371001"/>
    <w:rsid w:val="003715DF"/>
    <w:rsid w:val="00373D86"/>
    <w:rsid w:val="0037517E"/>
    <w:rsid w:val="003753B1"/>
    <w:rsid w:val="00375BDC"/>
    <w:rsid w:val="00376202"/>
    <w:rsid w:val="003763F2"/>
    <w:rsid w:val="003766F7"/>
    <w:rsid w:val="003769A0"/>
    <w:rsid w:val="003769D9"/>
    <w:rsid w:val="00376F35"/>
    <w:rsid w:val="00377848"/>
    <w:rsid w:val="003779FE"/>
    <w:rsid w:val="00377AF9"/>
    <w:rsid w:val="00377FFB"/>
    <w:rsid w:val="00380324"/>
    <w:rsid w:val="003803FC"/>
    <w:rsid w:val="003813AE"/>
    <w:rsid w:val="00382085"/>
    <w:rsid w:val="00382F09"/>
    <w:rsid w:val="00382F75"/>
    <w:rsid w:val="00383340"/>
    <w:rsid w:val="0038355C"/>
    <w:rsid w:val="00383B63"/>
    <w:rsid w:val="00383D08"/>
    <w:rsid w:val="00383E36"/>
    <w:rsid w:val="003843CF"/>
    <w:rsid w:val="0038531D"/>
    <w:rsid w:val="00385864"/>
    <w:rsid w:val="00385CB2"/>
    <w:rsid w:val="00385D66"/>
    <w:rsid w:val="003860B9"/>
    <w:rsid w:val="003871A3"/>
    <w:rsid w:val="00387247"/>
    <w:rsid w:val="00387B78"/>
    <w:rsid w:val="00387E13"/>
    <w:rsid w:val="00390329"/>
    <w:rsid w:val="003905D1"/>
    <w:rsid w:val="0039162E"/>
    <w:rsid w:val="00391D69"/>
    <w:rsid w:val="0039221D"/>
    <w:rsid w:val="00392538"/>
    <w:rsid w:val="00392BD5"/>
    <w:rsid w:val="003938A1"/>
    <w:rsid w:val="00393936"/>
    <w:rsid w:val="00393AB9"/>
    <w:rsid w:val="00393EAF"/>
    <w:rsid w:val="0039434A"/>
    <w:rsid w:val="00394479"/>
    <w:rsid w:val="00394ABD"/>
    <w:rsid w:val="00394E61"/>
    <w:rsid w:val="00395057"/>
    <w:rsid w:val="003953C8"/>
    <w:rsid w:val="00395519"/>
    <w:rsid w:val="003956F4"/>
    <w:rsid w:val="00395FAB"/>
    <w:rsid w:val="00396537"/>
    <w:rsid w:val="0039694C"/>
    <w:rsid w:val="003969B7"/>
    <w:rsid w:val="00396A5A"/>
    <w:rsid w:val="00396F84"/>
    <w:rsid w:val="0039766B"/>
    <w:rsid w:val="003979A2"/>
    <w:rsid w:val="003A0487"/>
    <w:rsid w:val="003A0669"/>
    <w:rsid w:val="003A0787"/>
    <w:rsid w:val="003A07BD"/>
    <w:rsid w:val="003A1308"/>
    <w:rsid w:val="003A1C14"/>
    <w:rsid w:val="003A1DC0"/>
    <w:rsid w:val="003A2C88"/>
    <w:rsid w:val="003A3D2A"/>
    <w:rsid w:val="003A3DEE"/>
    <w:rsid w:val="003A3F23"/>
    <w:rsid w:val="003A3F4C"/>
    <w:rsid w:val="003A427E"/>
    <w:rsid w:val="003A4332"/>
    <w:rsid w:val="003A5BC3"/>
    <w:rsid w:val="003A61E2"/>
    <w:rsid w:val="003A66B3"/>
    <w:rsid w:val="003A6AC8"/>
    <w:rsid w:val="003A6F9B"/>
    <w:rsid w:val="003A7BA3"/>
    <w:rsid w:val="003A7D16"/>
    <w:rsid w:val="003B01D8"/>
    <w:rsid w:val="003B02F2"/>
    <w:rsid w:val="003B09AA"/>
    <w:rsid w:val="003B0A5C"/>
    <w:rsid w:val="003B1512"/>
    <w:rsid w:val="003B2582"/>
    <w:rsid w:val="003B2CA3"/>
    <w:rsid w:val="003B3C24"/>
    <w:rsid w:val="003B3F10"/>
    <w:rsid w:val="003B4772"/>
    <w:rsid w:val="003B4797"/>
    <w:rsid w:val="003B4850"/>
    <w:rsid w:val="003B4855"/>
    <w:rsid w:val="003B4900"/>
    <w:rsid w:val="003B4AA6"/>
    <w:rsid w:val="003B538E"/>
    <w:rsid w:val="003B54AE"/>
    <w:rsid w:val="003B55F4"/>
    <w:rsid w:val="003B5773"/>
    <w:rsid w:val="003B6608"/>
    <w:rsid w:val="003B670D"/>
    <w:rsid w:val="003B68B5"/>
    <w:rsid w:val="003B6990"/>
    <w:rsid w:val="003B6B23"/>
    <w:rsid w:val="003B7838"/>
    <w:rsid w:val="003C0035"/>
    <w:rsid w:val="003C0A86"/>
    <w:rsid w:val="003C1351"/>
    <w:rsid w:val="003C166A"/>
    <w:rsid w:val="003C1D76"/>
    <w:rsid w:val="003C23C3"/>
    <w:rsid w:val="003C2B94"/>
    <w:rsid w:val="003C31D0"/>
    <w:rsid w:val="003C34A1"/>
    <w:rsid w:val="003C3515"/>
    <w:rsid w:val="003C397F"/>
    <w:rsid w:val="003C3A39"/>
    <w:rsid w:val="003C5008"/>
    <w:rsid w:val="003C50CF"/>
    <w:rsid w:val="003C5394"/>
    <w:rsid w:val="003C56CF"/>
    <w:rsid w:val="003C5716"/>
    <w:rsid w:val="003C57C8"/>
    <w:rsid w:val="003C59E9"/>
    <w:rsid w:val="003C5DA7"/>
    <w:rsid w:val="003C5DF3"/>
    <w:rsid w:val="003C62D1"/>
    <w:rsid w:val="003C6A73"/>
    <w:rsid w:val="003C6CCD"/>
    <w:rsid w:val="003C6EF5"/>
    <w:rsid w:val="003C7983"/>
    <w:rsid w:val="003D0A40"/>
    <w:rsid w:val="003D0FA2"/>
    <w:rsid w:val="003D124C"/>
    <w:rsid w:val="003D1263"/>
    <w:rsid w:val="003D15A4"/>
    <w:rsid w:val="003D1943"/>
    <w:rsid w:val="003D1EF2"/>
    <w:rsid w:val="003D1F4E"/>
    <w:rsid w:val="003D2B26"/>
    <w:rsid w:val="003D2EFC"/>
    <w:rsid w:val="003D3A54"/>
    <w:rsid w:val="003D3B6F"/>
    <w:rsid w:val="003D412E"/>
    <w:rsid w:val="003D4E4A"/>
    <w:rsid w:val="003D4F6A"/>
    <w:rsid w:val="003D5A94"/>
    <w:rsid w:val="003D5AB9"/>
    <w:rsid w:val="003D5C8C"/>
    <w:rsid w:val="003D6462"/>
    <w:rsid w:val="003D6C30"/>
    <w:rsid w:val="003D6FDE"/>
    <w:rsid w:val="003D7698"/>
    <w:rsid w:val="003D7803"/>
    <w:rsid w:val="003D7930"/>
    <w:rsid w:val="003D7E98"/>
    <w:rsid w:val="003D7EF2"/>
    <w:rsid w:val="003E02AE"/>
    <w:rsid w:val="003E057D"/>
    <w:rsid w:val="003E09A4"/>
    <w:rsid w:val="003E0A0D"/>
    <w:rsid w:val="003E136A"/>
    <w:rsid w:val="003E15B8"/>
    <w:rsid w:val="003E1A50"/>
    <w:rsid w:val="003E1C57"/>
    <w:rsid w:val="003E1C6C"/>
    <w:rsid w:val="003E217A"/>
    <w:rsid w:val="003E221E"/>
    <w:rsid w:val="003E2596"/>
    <w:rsid w:val="003E25D4"/>
    <w:rsid w:val="003E294D"/>
    <w:rsid w:val="003E29D6"/>
    <w:rsid w:val="003E2D4E"/>
    <w:rsid w:val="003E3C50"/>
    <w:rsid w:val="003E42EC"/>
    <w:rsid w:val="003E43BB"/>
    <w:rsid w:val="003E4667"/>
    <w:rsid w:val="003E4AEA"/>
    <w:rsid w:val="003E519F"/>
    <w:rsid w:val="003E53FB"/>
    <w:rsid w:val="003E5904"/>
    <w:rsid w:val="003E63F5"/>
    <w:rsid w:val="003E6A1E"/>
    <w:rsid w:val="003E6C68"/>
    <w:rsid w:val="003E6FA4"/>
    <w:rsid w:val="003E78A6"/>
    <w:rsid w:val="003E7CB9"/>
    <w:rsid w:val="003F0722"/>
    <w:rsid w:val="003F073E"/>
    <w:rsid w:val="003F1CE7"/>
    <w:rsid w:val="003F1CFB"/>
    <w:rsid w:val="003F239B"/>
    <w:rsid w:val="003F2512"/>
    <w:rsid w:val="003F2656"/>
    <w:rsid w:val="003F26B6"/>
    <w:rsid w:val="003F30D0"/>
    <w:rsid w:val="003F3D71"/>
    <w:rsid w:val="003F3EF5"/>
    <w:rsid w:val="003F430C"/>
    <w:rsid w:val="003F4359"/>
    <w:rsid w:val="003F4F47"/>
    <w:rsid w:val="003F4F7E"/>
    <w:rsid w:val="003F5004"/>
    <w:rsid w:val="003F5C27"/>
    <w:rsid w:val="003F6574"/>
    <w:rsid w:val="003F65AF"/>
    <w:rsid w:val="003F6D17"/>
    <w:rsid w:val="003F6DD6"/>
    <w:rsid w:val="003F6F8F"/>
    <w:rsid w:val="003F705D"/>
    <w:rsid w:val="003F7563"/>
    <w:rsid w:val="003F79C1"/>
    <w:rsid w:val="003F7DB3"/>
    <w:rsid w:val="003F7F6A"/>
    <w:rsid w:val="004001B6"/>
    <w:rsid w:val="00400460"/>
    <w:rsid w:val="00400545"/>
    <w:rsid w:val="00400D42"/>
    <w:rsid w:val="00400FAA"/>
    <w:rsid w:val="00401928"/>
    <w:rsid w:val="00401982"/>
    <w:rsid w:val="00401E4F"/>
    <w:rsid w:val="00401E83"/>
    <w:rsid w:val="0040321D"/>
    <w:rsid w:val="004032D7"/>
    <w:rsid w:val="004042D0"/>
    <w:rsid w:val="004043F1"/>
    <w:rsid w:val="00404DC8"/>
    <w:rsid w:val="00404E4C"/>
    <w:rsid w:val="00405678"/>
    <w:rsid w:val="00405B51"/>
    <w:rsid w:val="00406A44"/>
    <w:rsid w:val="00406BDD"/>
    <w:rsid w:val="00406FB2"/>
    <w:rsid w:val="004075B0"/>
    <w:rsid w:val="0040777D"/>
    <w:rsid w:val="00407F12"/>
    <w:rsid w:val="004102F0"/>
    <w:rsid w:val="0041038B"/>
    <w:rsid w:val="0041057D"/>
    <w:rsid w:val="004107AB"/>
    <w:rsid w:val="004114E4"/>
    <w:rsid w:val="004118C6"/>
    <w:rsid w:val="0041193B"/>
    <w:rsid w:val="00411A6F"/>
    <w:rsid w:val="00411C3C"/>
    <w:rsid w:val="004123CE"/>
    <w:rsid w:val="004126E2"/>
    <w:rsid w:val="00412B30"/>
    <w:rsid w:val="00412B7D"/>
    <w:rsid w:val="00412CE7"/>
    <w:rsid w:val="00413675"/>
    <w:rsid w:val="00414286"/>
    <w:rsid w:val="00414355"/>
    <w:rsid w:val="004150DD"/>
    <w:rsid w:val="00416924"/>
    <w:rsid w:val="00417499"/>
    <w:rsid w:val="004203E2"/>
    <w:rsid w:val="00420755"/>
    <w:rsid w:val="00420994"/>
    <w:rsid w:val="00420E28"/>
    <w:rsid w:val="00420F01"/>
    <w:rsid w:val="00421A93"/>
    <w:rsid w:val="00421C57"/>
    <w:rsid w:val="004220D6"/>
    <w:rsid w:val="00423CAB"/>
    <w:rsid w:val="0042466F"/>
    <w:rsid w:val="0042553F"/>
    <w:rsid w:val="004256B5"/>
    <w:rsid w:val="00425BC8"/>
    <w:rsid w:val="00425F06"/>
    <w:rsid w:val="004260F1"/>
    <w:rsid w:val="004265BC"/>
    <w:rsid w:val="00426753"/>
    <w:rsid w:val="00427238"/>
    <w:rsid w:val="00427AF8"/>
    <w:rsid w:val="00427CC3"/>
    <w:rsid w:val="00427F1D"/>
    <w:rsid w:val="00431E95"/>
    <w:rsid w:val="00434250"/>
    <w:rsid w:val="00434D52"/>
    <w:rsid w:val="00434F33"/>
    <w:rsid w:val="004353E2"/>
    <w:rsid w:val="0043593D"/>
    <w:rsid w:val="00435A6E"/>
    <w:rsid w:val="00435AC6"/>
    <w:rsid w:val="00435D4D"/>
    <w:rsid w:val="00435EDF"/>
    <w:rsid w:val="00436322"/>
    <w:rsid w:val="00436963"/>
    <w:rsid w:val="00436AE0"/>
    <w:rsid w:val="00436D79"/>
    <w:rsid w:val="00436E8E"/>
    <w:rsid w:val="00437841"/>
    <w:rsid w:val="0043795D"/>
    <w:rsid w:val="00437BBB"/>
    <w:rsid w:val="00437D6D"/>
    <w:rsid w:val="0044045A"/>
    <w:rsid w:val="004405FA"/>
    <w:rsid w:val="004406D5"/>
    <w:rsid w:val="00440D0D"/>
    <w:rsid w:val="004415BF"/>
    <w:rsid w:val="004416D4"/>
    <w:rsid w:val="0044192F"/>
    <w:rsid w:val="00442A5F"/>
    <w:rsid w:val="0044366E"/>
    <w:rsid w:val="00443CFF"/>
    <w:rsid w:val="00443D06"/>
    <w:rsid w:val="004440D5"/>
    <w:rsid w:val="004446C3"/>
    <w:rsid w:val="00444A04"/>
    <w:rsid w:val="004458F2"/>
    <w:rsid w:val="00445BC4"/>
    <w:rsid w:val="004466BF"/>
    <w:rsid w:val="0044686E"/>
    <w:rsid w:val="00446C71"/>
    <w:rsid w:val="004472AC"/>
    <w:rsid w:val="00447FE8"/>
    <w:rsid w:val="00450E3E"/>
    <w:rsid w:val="004515A9"/>
    <w:rsid w:val="0045188C"/>
    <w:rsid w:val="00452181"/>
    <w:rsid w:val="00452840"/>
    <w:rsid w:val="00452861"/>
    <w:rsid w:val="00452B75"/>
    <w:rsid w:val="00452FF6"/>
    <w:rsid w:val="00453658"/>
    <w:rsid w:val="00453825"/>
    <w:rsid w:val="00453A25"/>
    <w:rsid w:val="00453AB7"/>
    <w:rsid w:val="00453D41"/>
    <w:rsid w:val="00454686"/>
    <w:rsid w:val="00454E4F"/>
    <w:rsid w:val="00454E89"/>
    <w:rsid w:val="0045514F"/>
    <w:rsid w:val="004552CD"/>
    <w:rsid w:val="00455701"/>
    <w:rsid w:val="00455DBD"/>
    <w:rsid w:val="00456306"/>
    <w:rsid w:val="00456455"/>
    <w:rsid w:val="00456981"/>
    <w:rsid w:val="004569AD"/>
    <w:rsid w:val="00456A2A"/>
    <w:rsid w:val="00457921"/>
    <w:rsid w:val="00457C18"/>
    <w:rsid w:val="00460040"/>
    <w:rsid w:val="00460843"/>
    <w:rsid w:val="00463244"/>
    <w:rsid w:val="00463A16"/>
    <w:rsid w:val="00463C0B"/>
    <w:rsid w:val="0046425F"/>
    <w:rsid w:val="0046430D"/>
    <w:rsid w:val="0046444F"/>
    <w:rsid w:val="00464612"/>
    <w:rsid w:val="004657C1"/>
    <w:rsid w:val="00465CFD"/>
    <w:rsid w:val="00466465"/>
    <w:rsid w:val="0046777E"/>
    <w:rsid w:val="00470109"/>
    <w:rsid w:val="0047040D"/>
    <w:rsid w:val="00470E2E"/>
    <w:rsid w:val="00471293"/>
    <w:rsid w:val="00471EBF"/>
    <w:rsid w:val="00472369"/>
    <w:rsid w:val="00472529"/>
    <w:rsid w:val="004725CE"/>
    <w:rsid w:val="0047270E"/>
    <w:rsid w:val="004729FC"/>
    <w:rsid w:val="00473A3C"/>
    <w:rsid w:val="00473CB9"/>
    <w:rsid w:val="0047427D"/>
    <w:rsid w:val="0047635F"/>
    <w:rsid w:val="00477219"/>
    <w:rsid w:val="004775A2"/>
    <w:rsid w:val="00477D43"/>
    <w:rsid w:val="004809E8"/>
    <w:rsid w:val="00480E35"/>
    <w:rsid w:val="00482508"/>
    <w:rsid w:val="004838AD"/>
    <w:rsid w:val="00483E27"/>
    <w:rsid w:val="0048578B"/>
    <w:rsid w:val="0048588F"/>
    <w:rsid w:val="00485A04"/>
    <w:rsid w:val="00485A71"/>
    <w:rsid w:val="00485D1D"/>
    <w:rsid w:val="0048629E"/>
    <w:rsid w:val="00486787"/>
    <w:rsid w:val="0048679F"/>
    <w:rsid w:val="00486EE8"/>
    <w:rsid w:val="00486EF5"/>
    <w:rsid w:val="00486F48"/>
    <w:rsid w:val="00487E92"/>
    <w:rsid w:val="00490DB8"/>
    <w:rsid w:val="0049116C"/>
    <w:rsid w:val="004913AE"/>
    <w:rsid w:val="004913FD"/>
    <w:rsid w:val="00491572"/>
    <w:rsid w:val="00491B63"/>
    <w:rsid w:val="00491D9A"/>
    <w:rsid w:val="00492AB5"/>
    <w:rsid w:val="00492CDF"/>
    <w:rsid w:val="00493021"/>
    <w:rsid w:val="004935A8"/>
    <w:rsid w:val="0049386C"/>
    <w:rsid w:val="004939C8"/>
    <w:rsid w:val="0049508C"/>
    <w:rsid w:val="00495AC9"/>
    <w:rsid w:val="00495CF4"/>
    <w:rsid w:val="00495E2B"/>
    <w:rsid w:val="004961A2"/>
    <w:rsid w:val="00496256"/>
    <w:rsid w:val="00496EAB"/>
    <w:rsid w:val="004970F7"/>
    <w:rsid w:val="004971B9"/>
    <w:rsid w:val="004972C9"/>
    <w:rsid w:val="00497389"/>
    <w:rsid w:val="0049744F"/>
    <w:rsid w:val="004A0972"/>
    <w:rsid w:val="004A1127"/>
    <w:rsid w:val="004A1C3C"/>
    <w:rsid w:val="004A282A"/>
    <w:rsid w:val="004A2BCB"/>
    <w:rsid w:val="004A2CC0"/>
    <w:rsid w:val="004A2FC1"/>
    <w:rsid w:val="004A312F"/>
    <w:rsid w:val="004A37B5"/>
    <w:rsid w:val="004A3A04"/>
    <w:rsid w:val="004A4473"/>
    <w:rsid w:val="004A44CD"/>
    <w:rsid w:val="004A45B2"/>
    <w:rsid w:val="004A47E5"/>
    <w:rsid w:val="004A49B0"/>
    <w:rsid w:val="004A5FC6"/>
    <w:rsid w:val="004A60ED"/>
    <w:rsid w:val="004A63EA"/>
    <w:rsid w:val="004A6652"/>
    <w:rsid w:val="004A6B3A"/>
    <w:rsid w:val="004A6E8D"/>
    <w:rsid w:val="004A7586"/>
    <w:rsid w:val="004A79F8"/>
    <w:rsid w:val="004B02C4"/>
    <w:rsid w:val="004B0346"/>
    <w:rsid w:val="004B04C6"/>
    <w:rsid w:val="004B04D2"/>
    <w:rsid w:val="004B05F9"/>
    <w:rsid w:val="004B17DB"/>
    <w:rsid w:val="004B1A74"/>
    <w:rsid w:val="004B1E04"/>
    <w:rsid w:val="004B2AE0"/>
    <w:rsid w:val="004B2E81"/>
    <w:rsid w:val="004B315B"/>
    <w:rsid w:val="004B3494"/>
    <w:rsid w:val="004B37C2"/>
    <w:rsid w:val="004B3DB6"/>
    <w:rsid w:val="004B3F5E"/>
    <w:rsid w:val="004B4068"/>
    <w:rsid w:val="004B53D8"/>
    <w:rsid w:val="004B5430"/>
    <w:rsid w:val="004B57CA"/>
    <w:rsid w:val="004B5828"/>
    <w:rsid w:val="004B598A"/>
    <w:rsid w:val="004B5DCA"/>
    <w:rsid w:val="004B60FA"/>
    <w:rsid w:val="004B628F"/>
    <w:rsid w:val="004B6B92"/>
    <w:rsid w:val="004B6C4A"/>
    <w:rsid w:val="004B6C9F"/>
    <w:rsid w:val="004B6D11"/>
    <w:rsid w:val="004B71A7"/>
    <w:rsid w:val="004B77C3"/>
    <w:rsid w:val="004C0C43"/>
    <w:rsid w:val="004C0D14"/>
    <w:rsid w:val="004C0E58"/>
    <w:rsid w:val="004C1166"/>
    <w:rsid w:val="004C1180"/>
    <w:rsid w:val="004C12C7"/>
    <w:rsid w:val="004C1632"/>
    <w:rsid w:val="004C202F"/>
    <w:rsid w:val="004C2288"/>
    <w:rsid w:val="004C249D"/>
    <w:rsid w:val="004C364E"/>
    <w:rsid w:val="004C3650"/>
    <w:rsid w:val="004C3BB5"/>
    <w:rsid w:val="004C3F53"/>
    <w:rsid w:val="004C4618"/>
    <w:rsid w:val="004C514D"/>
    <w:rsid w:val="004C546A"/>
    <w:rsid w:val="004C63F4"/>
    <w:rsid w:val="004C68C6"/>
    <w:rsid w:val="004C794D"/>
    <w:rsid w:val="004C7E1F"/>
    <w:rsid w:val="004D06E8"/>
    <w:rsid w:val="004D0F3E"/>
    <w:rsid w:val="004D18E7"/>
    <w:rsid w:val="004D19DE"/>
    <w:rsid w:val="004D1CA2"/>
    <w:rsid w:val="004D23D4"/>
    <w:rsid w:val="004D3018"/>
    <w:rsid w:val="004D3183"/>
    <w:rsid w:val="004D3214"/>
    <w:rsid w:val="004D33A3"/>
    <w:rsid w:val="004D387C"/>
    <w:rsid w:val="004D409E"/>
    <w:rsid w:val="004D47F7"/>
    <w:rsid w:val="004D4B24"/>
    <w:rsid w:val="004D4B55"/>
    <w:rsid w:val="004D524A"/>
    <w:rsid w:val="004D559C"/>
    <w:rsid w:val="004D5B01"/>
    <w:rsid w:val="004D5F8E"/>
    <w:rsid w:val="004D5FDD"/>
    <w:rsid w:val="004D64AF"/>
    <w:rsid w:val="004D6996"/>
    <w:rsid w:val="004D6E5B"/>
    <w:rsid w:val="004D6F54"/>
    <w:rsid w:val="004D704E"/>
    <w:rsid w:val="004D7C77"/>
    <w:rsid w:val="004E0310"/>
    <w:rsid w:val="004E0458"/>
    <w:rsid w:val="004E049A"/>
    <w:rsid w:val="004E0BBE"/>
    <w:rsid w:val="004E1059"/>
    <w:rsid w:val="004E12D6"/>
    <w:rsid w:val="004E1531"/>
    <w:rsid w:val="004E1A63"/>
    <w:rsid w:val="004E2171"/>
    <w:rsid w:val="004E2420"/>
    <w:rsid w:val="004E2A8D"/>
    <w:rsid w:val="004E2B51"/>
    <w:rsid w:val="004E3426"/>
    <w:rsid w:val="004E3454"/>
    <w:rsid w:val="004E3982"/>
    <w:rsid w:val="004E4048"/>
    <w:rsid w:val="004E485B"/>
    <w:rsid w:val="004E505D"/>
    <w:rsid w:val="004E5194"/>
    <w:rsid w:val="004E593D"/>
    <w:rsid w:val="004E5A22"/>
    <w:rsid w:val="004E5EEE"/>
    <w:rsid w:val="004E627C"/>
    <w:rsid w:val="004E6345"/>
    <w:rsid w:val="004E6E2E"/>
    <w:rsid w:val="004E7E7E"/>
    <w:rsid w:val="004E7FA5"/>
    <w:rsid w:val="004F0EF7"/>
    <w:rsid w:val="004F178E"/>
    <w:rsid w:val="004F18B9"/>
    <w:rsid w:val="004F1D21"/>
    <w:rsid w:val="004F1D78"/>
    <w:rsid w:val="004F2827"/>
    <w:rsid w:val="004F2BC8"/>
    <w:rsid w:val="004F3AEE"/>
    <w:rsid w:val="004F3DA8"/>
    <w:rsid w:val="004F535D"/>
    <w:rsid w:val="004F5510"/>
    <w:rsid w:val="004F561F"/>
    <w:rsid w:val="004F56C9"/>
    <w:rsid w:val="004F59E4"/>
    <w:rsid w:val="004F5A79"/>
    <w:rsid w:val="004F60D1"/>
    <w:rsid w:val="004F613C"/>
    <w:rsid w:val="004F634C"/>
    <w:rsid w:val="004F638A"/>
    <w:rsid w:val="004F64AE"/>
    <w:rsid w:val="004F6582"/>
    <w:rsid w:val="004F6872"/>
    <w:rsid w:val="004F6A96"/>
    <w:rsid w:val="004F78F5"/>
    <w:rsid w:val="004F7DAD"/>
    <w:rsid w:val="004F7E94"/>
    <w:rsid w:val="0050010C"/>
    <w:rsid w:val="0050068A"/>
    <w:rsid w:val="005017F0"/>
    <w:rsid w:val="005019DA"/>
    <w:rsid w:val="00501D5C"/>
    <w:rsid w:val="00501F83"/>
    <w:rsid w:val="00502419"/>
    <w:rsid w:val="00502ED3"/>
    <w:rsid w:val="005030E5"/>
    <w:rsid w:val="005034C4"/>
    <w:rsid w:val="00503631"/>
    <w:rsid w:val="00503F4D"/>
    <w:rsid w:val="005054E7"/>
    <w:rsid w:val="005067BE"/>
    <w:rsid w:val="005068A2"/>
    <w:rsid w:val="0050770D"/>
    <w:rsid w:val="00510476"/>
    <w:rsid w:val="005105E5"/>
    <w:rsid w:val="00510B32"/>
    <w:rsid w:val="00510DF0"/>
    <w:rsid w:val="00511302"/>
    <w:rsid w:val="00511852"/>
    <w:rsid w:val="005118E1"/>
    <w:rsid w:val="00511B69"/>
    <w:rsid w:val="00511E85"/>
    <w:rsid w:val="00512775"/>
    <w:rsid w:val="0051388E"/>
    <w:rsid w:val="00513B78"/>
    <w:rsid w:val="00514307"/>
    <w:rsid w:val="00514390"/>
    <w:rsid w:val="00514513"/>
    <w:rsid w:val="00514869"/>
    <w:rsid w:val="00515093"/>
    <w:rsid w:val="005152DB"/>
    <w:rsid w:val="00515840"/>
    <w:rsid w:val="00515F65"/>
    <w:rsid w:val="0051608D"/>
    <w:rsid w:val="005164AD"/>
    <w:rsid w:val="00516B0F"/>
    <w:rsid w:val="00516C54"/>
    <w:rsid w:val="00516E7A"/>
    <w:rsid w:val="0051700F"/>
    <w:rsid w:val="0051770C"/>
    <w:rsid w:val="00520A39"/>
    <w:rsid w:val="00520A73"/>
    <w:rsid w:val="005216F9"/>
    <w:rsid w:val="00521976"/>
    <w:rsid w:val="00521B27"/>
    <w:rsid w:val="00521F37"/>
    <w:rsid w:val="00522733"/>
    <w:rsid w:val="00523034"/>
    <w:rsid w:val="00523327"/>
    <w:rsid w:val="005236F8"/>
    <w:rsid w:val="00523E24"/>
    <w:rsid w:val="005244A2"/>
    <w:rsid w:val="005248E2"/>
    <w:rsid w:val="00524D01"/>
    <w:rsid w:val="00526D2F"/>
    <w:rsid w:val="00526EC8"/>
    <w:rsid w:val="00527D5D"/>
    <w:rsid w:val="00530131"/>
    <w:rsid w:val="00530555"/>
    <w:rsid w:val="00530807"/>
    <w:rsid w:val="00530A15"/>
    <w:rsid w:val="005314DD"/>
    <w:rsid w:val="00531647"/>
    <w:rsid w:val="0053171B"/>
    <w:rsid w:val="00531C13"/>
    <w:rsid w:val="00531C98"/>
    <w:rsid w:val="00533008"/>
    <w:rsid w:val="00533F46"/>
    <w:rsid w:val="0053420C"/>
    <w:rsid w:val="0053594D"/>
    <w:rsid w:val="00535A57"/>
    <w:rsid w:val="00536031"/>
    <w:rsid w:val="00536081"/>
    <w:rsid w:val="00536270"/>
    <w:rsid w:val="005372C7"/>
    <w:rsid w:val="00537B37"/>
    <w:rsid w:val="00540093"/>
    <w:rsid w:val="005405D9"/>
    <w:rsid w:val="00540C03"/>
    <w:rsid w:val="00540CD3"/>
    <w:rsid w:val="00540DC9"/>
    <w:rsid w:val="00541318"/>
    <w:rsid w:val="00541B88"/>
    <w:rsid w:val="00541BBA"/>
    <w:rsid w:val="00542009"/>
    <w:rsid w:val="0054266C"/>
    <w:rsid w:val="005426C2"/>
    <w:rsid w:val="005436EB"/>
    <w:rsid w:val="00543996"/>
    <w:rsid w:val="00543D26"/>
    <w:rsid w:val="00543F96"/>
    <w:rsid w:val="005440A5"/>
    <w:rsid w:val="00544601"/>
    <w:rsid w:val="00544803"/>
    <w:rsid w:val="00544917"/>
    <w:rsid w:val="00544918"/>
    <w:rsid w:val="00544C36"/>
    <w:rsid w:val="00544DFD"/>
    <w:rsid w:val="005450D1"/>
    <w:rsid w:val="005455D4"/>
    <w:rsid w:val="005459A7"/>
    <w:rsid w:val="00545C9D"/>
    <w:rsid w:val="005460CA"/>
    <w:rsid w:val="005462C0"/>
    <w:rsid w:val="00546334"/>
    <w:rsid w:val="005464E7"/>
    <w:rsid w:val="00546AFA"/>
    <w:rsid w:val="00547780"/>
    <w:rsid w:val="005479D2"/>
    <w:rsid w:val="00547A0D"/>
    <w:rsid w:val="00547DF7"/>
    <w:rsid w:val="00547E53"/>
    <w:rsid w:val="0055089B"/>
    <w:rsid w:val="00550E4D"/>
    <w:rsid w:val="00550FC4"/>
    <w:rsid w:val="005510F2"/>
    <w:rsid w:val="00551113"/>
    <w:rsid w:val="005513A8"/>
    <w:rsid w:val="0055173A"/>
    <w:rsid w:val="00551A28"/>
    <w:rsid w:val="00551C78"/>
    <w:rsid w:val="00551C97"/>
    <w:rsid w:val="00551D1E"/>
    <w:rsid w:val="005520F1"/>
    <w:rsid w:val="00552115"/>
    <w:rsid w:val="005531BA"/>
    <w:rsid w:val="005537E6"/>
    <w:rsid w:val="00553988"/>
    <w:rsid w:val="00553AF8"/>
    <w:rsid w:val="00553E88"/>
    <w:rsid w:val="00554260"/>
    <w:rsid w:val="005557EB"/>
    <w:rsid w:val="00555D75"/>
    <w:rsid w:val="005569B9"/>
    <w:rsid w:val="00557073"/>
    <w:rsid w:val="005578B8"/>
    <w:rsid w:val="00557C92"/>
    <w:rsid w:val="005609B3"/>
    <w:rsid w:val="0056101F"/>
    <w:rsid w:val="005612FF"/>
    <w:rsid w:val="00562FA3"/>
    <w:rsid w:val="00563BBD"/>
    <w:rsid w:val="00563EC2"/>
    <w:rsid w:val="00564338"/>
    <w:rsid w:val="00564972"/>
    <w:rsid w:val="00564E2C"/>
    <w:rsid w:val="005654BD"/>
    <w:rsid w:val="00565D40"/>
    <w:rsid w:val="00565F25"/>
    <w:rsid w:val="0056612F"/>
    <w:rsid w:val="005666AC"/>
    <w:rsid w:val="00566AB3"/>
    <w:rsid w:val="00566E95"/>
    <w:rsid w:val="00566F3B"/>
    <w:rsid w:val="00567229"/>
    <w:rsid w:val="005675A2"/>
    <w:rsid w:val="005704B4"/>
    <w:rsid w:val="005704F1"/>
    <w:rsid w:val="00570838"/>
    <w:rsid w:val="00570A0C"/>
    <w:rsid w:val="00571B6B"/>
    <w:rsid w:val="00571CE4"/>
    <w:rsid w:val="005720D2"/>
    <w:rsid w:val="00572376"/>
    <w:rsid w:val="0057320B"/>
    <w:rsid w:val="00573365"/>
    <w:rsid w:val="005743B6"/>
    <w:rsid w:val="005748D4"/>
    <w:rsid w:val="00574CBA"/>
    <w:rsid w:val="00575C8C"/>
    <w:rsid w:val="005762A6"/>
    <w:rsid w:val="0057658F"/>
    <w:rsid w:val="0057705C"/>
    <w:rsid w:val="00580726"/>
    <w:rsid w:val="00580E2A"/>
    <w:rsid w:val="00581584"/>
    <w:rsid w:val="00582B49"/>
    <w:rsid w:val="00582C73"/>
    <w:rsid w:val="00582E57"/>
    <w:rsid w:val="00582EA9"/>
    <w:rsid w:val="0058358D"/>
    <w:rsid w:val="0058422E"/>
    <w:rsid w:val="00584240"/>
    <w:rsid w:val="0058445D"/>
    <w:rsid w:val="00584A77"/>
    <w:rsid w:val="005858BC"/>
    <w:rsid w:val="00585C28"/>
    <w:rsid w:val="00585D96"/>
    <w:rsid w:val="005867BA"/>
    <w:rsid w:val="00586A92"/>
    <w:rsid w:val="00586D98"/>
    <w:rsid w:val="0058789A"/>
    <w:rsid w:val="00587EB3"/>
    <w:rsid w:val="00590789"/>
    <w:rsid w:val="00590E34"/>
    <w:rsid w:val="00591890"/>
    <w:rsid w:val="00591958"/>
    <w:rsid w:val="00591B6B"/>
    <w:rsid w:val="00591B88"/>
    <w:rsid w:val="00591C19"/>
    <w:rsid w:val="00591D94"/>
    <w:rsid w:val="00591EA8"/>
    <w:rsid w:val="005935DA"/>
    <w:rsid w:val="00595099"/>
    <w:rsid w:val="0059610A"/>
    <w:rsid w:val="00596699"/>
    <w:rsid w:val="00596B9E"/>
    <w:rsid w:val="00596EED"/>
    <w:rsid w:val="00597513"/>
    <w:rsid w:val="005A02B2"/>
    <w:rsid w:val="005A063E"/>
    <w:rsid w:val="005A0645"/>
    <w:rsid w:val="005A0E65"/>
    <w:rsid w:val="005A124A"/>
    <w:rsid w:val="005A15BD"/>
    <w:rsid w:val="005A1805"/>
    <w:rsid w:val="005A189D"/>
    <w:rsid w:val="005A1FD8"/>
    <w:rsid w:val="005A3192"/>
    <w:rsid w:val="005A33AF"/>
    <w:rsid w:val="005A33DA"/>
    <w:rsid w:val="005A3613"/>
    <w:rsid w:val="005A3950"/>
    <w:rsid w:val="005A3B92"/>
    <w:rsid w:val="005A420A"/>
    <w:rsid w:val="005A4728"/>
    <w:rsid w:val="005A484E"/>
    <w:rsid w:val="005A4D8F"/>
    <w:rsid w:val="005A4FD7"/>
    <w:rsid w:val="005A5018"/>
    <w:rsid w:val="005A5078"/>
    <w:rsid w:val="005A508B"/>
    <w:rsid w:val="005A552E"/>
    <w:rsid w:val="005A5D0F"/>
    <w:rsid w:val="005A5E26"/>
    <w:rsid w:val="005A5FC3"/>
    <w:rsid w:val="005A62F7"/>
    <w:rsid w:val="005A70C7"/>
    <w:rsid w:val="005B0106"/>
    <w:rsid w:val="005B02A2"/>
    <w:rsid w:val="005B07AE"/>
    <w:rsid w:val="005B0AB1"/>
    <w:rsid w:val="005B0D84"/>
    <w:rsid w:val="005B109E"/>
    <w:rsid w:val="005B156B"/>
    <w:rsid w:val="005B17C7"/>
    <w:rsid w:val="005B18C4"/>
    <w:rsid w:val="005B259A"/>
    <w:rsid w:val="005B3BDE"/>
    <w:rsid w:val="005B4ED1"/>
    <w:rsid w:val="005B5385"/>
    <w:rsid w:val="005B556A"/>
    <w:rsid w:val="005B5C25"/>
    <w:rsid w:val="005B6677"/>
    <w:rsid w:val="005B7210"/>
    <w:rsid w:val="005B743A"/>
    <w:rsid w:val="005C009B"/>
    <w:rsid w:val="005C021B"/>
    <w:rsid w:val="005C0DFC"/>
    <w:rsid w:val="005C0E7C"/>
    <w:rsid w:val="005C1E74"/>
    <w:rsid w:val="005C212D"/>
    <w:rsid w:val="005C22E3"/>
    <w:rsid w:val="005C295C"/>
    <w:rsid w:val="005C2F8D"/>
    <w:rsid w:val="005C30A3"/>
    <w:rsid w:val="005C3DE1"/>
    <w:rsid w:val="005C40E7"/>
    <w:rsid w:val="005C4200"/>
    <w:rsid w:val="005C4530"/>
    <w:rsid w:val="005C465B"/>
    <w:rsid w:val="005C47B5"/>
    <w:rsid w:val="005C4D86"/>
    <w:rsid w:val="005C5470"/>
    <w:rsid w:val="005C5DD4"/>
    <w:rsid w:val="005C5FFF"/>
    <w:rsid w:val="005C6415"/>
    <w:rsid w:val="005C72C9"/>
    <w:rsid w:val="005C73C5"/>
    <w:rsid w:val="005D02D6"/>
    <w:rsid w:val="005D08EA"/>
    <w:rsid w:val="005D0C9C"/>
    <w:rsid w:val="005D0D44"/>
    <w:rsid w:val="005D0FF4"/>
    <w:rsid w:val="005D12D2"/>
    <w:rsid w:val="005D2053"/>
    <w:rsid w:val="005D291E"/>
    <w:rsid w:val="005D2AF7"/>
    <w:rsid w:val="005D351C"/>
    <w:rsid w:val="005D41E7"/>
    <w:rsid w:val="005D4782"/>
    <w:rsid w:val="005D47DA"/>
    <w:rsid w:val="005D4C86"/>
    <w:rsid w:val="005D4DAE"/>
    <w:rsid w:val="005D50C0"/>
    <w:rsid w:val="005D5105"/>
    <w:rsid w:val="005D5D15"/>
    <w:rsid w:val="005D5F1D"/>
    <w:rsid w:val="005D6118"/>
    <w:rsid w:val="005D6463"/>
    <w:rsid w:val="005D7778"/>
    <w:rsid w:val="005D7C1E"/>
    <w:rsid w:val="005D7CB0"/>
    <w:rsid w:val="005D7CF2"/>
    <w:rsid w:val="005D7E48"/>
    <w:rsid w:val="005E0033"/>
    <w:rsid w:val="005E017F"/>
    <w:rsid w:val="005E04AA"/>
    <w:rsid w:val="005E0777"/>
    <w:rsid w:val="005E0A87"/>
    <w:rsid w:val="005E15D6"/>
    <w:rsid w:val="005E2359"/>
    <w:rsid w:val="005E2449"/>
    <w:rsid w:val="005E29AF"/>
    <w:rsid w:val="005E2AAD"/>
    <w:rsid w:val="005E2CC1"/>
    <w:rsid w:val="005E31C5"/>
    <w:rsid w:val="005E4437"/>
    <w:rsid w:val="005E4665"/>
    <w:rsid w:val="005E5178"/>
    <w:rsid w:val="005E55DF"/>
    <w:rsid w:val="005E5E7C"/>
    <w:rsid w:val="005E67AF"/>
    <w:rsid w:val="005E6AE6"/>
    <w:rsid w:val="005E7023"/>
    <w:rsid w:val="005E72CA"/>
    <w:rsid w:val="005E788F"/>
    <w:rsid w:val="005E79E5"/>
    <w:rsid w:val="005F0003"/>
    <w:rsid w:val="005F0026"/>
    <w:rsid w:val="005F0060"/>
    <w:rsid w:val="005F0A86"/>
    <w:rsid w:val="005F158F"/>
    <w:rsid w:val="005F1EA9"/>
    <w:rsid w:val="005F1EAD"/>
    <w:rsid w:val="005F2A69"/>
    <w:rsid w:val="005F2A80"/>
    <w:rsid w:val="005F2AEA"/>
    <w:rsid w:val="005F2CB9"/>
    <w:rsid w:val="005F2DD8"/>
    <w:rsid w:val="005F33E6"/>
    <w:rsid w:val="005F3E30"/>
    <w:rsid w:val="005F480D"/>
    <w:rsid w:val="005F4E76"/>
    <w:rsid w:val="005F5B3E"/>
    <w:rsid w:val="005F61C4"/>
    <w:rsid w:val="005F65DE"/>
    <w:rsid w:val="005F67DB"/>
    <w:rsid w:val="005F6A76"/>
    <w:rsid w:val="005F7198"/>
    <w:rsid w:val="005F7269"/>
    <w:rsid w:val="005F74E4"/>
    <w:rsid w:val="005F754A"/>
    <w:rsid w:val="005F75B7"/>
    <w:rsid w:val="005F778A"/>
    <w:rsid w:val="005F7C00"/>
    <w:rsid w:val="00600970"/>
    <w:rsid w:val="00601687"/>
    <w:rsid w:val="006018F4"/>
    <w:rsid w:val="00601E70"/>
    <w:rsid w:val="006033BC"/>
    <w:rsid w:val="0060393D"/>
    <w:rsid w:val="00603DEE"/>
    <w:rsid w:val="00603F26"/>
    <w:rsid w:val="00604BEF"/>
    <w:rsid w:val="006055CA"/>
    <w:rsid w:val="006064A0"/>
    <w:rsid w:val="00606568"/>
    <w:rsid w:val="006066D6"/>
    <w:rsid w:val="00606BE7"/>
    <w:rsid w:val="00607537"/>
    <w:rsid w:val="006075F4"/>
    <w:rsid w:val="00607A3A"/>
    <w:rsid w:val="006104BB"/>
    <w:rsid w:val="0061051C"/>
    <w:rsid w:val="00610963"/>
    <w:rsid w:val="00610B4E"/>
    <w:rsid w:val="00610D7A"/>
    <w:rsid w:val="006112D6"/>
    <w:rsid w:val="00611338"/>
    <w:rsid w:val="006114C0"/>
    <w:rsid w:val="006115F8"/>
    <w:rsid w:val="00612109"/>
    <w:rsid w:val="00612221"/>
    <w:rsid w:val="006122E5"/>
    <w:rsid w:val="00612306"/>
    <w:rsid w:val="006131B7"/>
    <w:rsid w:val="00613347"/>
    <w:rsid w:val="0061339A"/>
    <w:rsid w:val="00613C23"/>
    <w:rsid w:val="00613F66"/>
    <w:rsid w:val="00614112"/>
    <w:rsid w:val="00614533"/>
    <w:rsid w:val="00614686"/>
    <w:rsid w:val="0061514C"/>
    <w:rsid w:val="00615275"/>
    <w:rsid w:val="0061573B"/>
    <w:rsid w:val="006164C4"/>
    <w:rsid w:val="006167E9"/>
    <w:rsid w:val="006168E3"/>
    <w:rsid w:val="00616FA6"/>
    <w:rsid w:val="00617707"/>
    <w:rsid w:val="00617BA3"/>
    <w:rsid w:val="00620568"/>
    <w:rsid w:val="00620B0B"/>
    <w:rsid w:val="00620C7A"/>
    <w:rsid w:val="006212F3"/>
    <w:rsid w:val="00621A51"/>
    <w:rsid w:val="00621F40"/>
    <w:rsid w:val="00622C8A"/>
    <w:rsid w:val="00622D24"/>
    <w:rsid w:val="00623097"/>
    <w:rsid w:val="00623847"/>
    <w:rsid w:val="00623BC4"/>
    <w:rsid w:val="0062427C"/>
    <w:rsid w:val="006244A6"/>
    <w:rsid w:val="00624E38"/>
    <w:rsid w:val="0062502A"/>
    <w:rsid w:val="006250A8"/>
    <w:rsid w:val="00625D96"/>
    <w:rsid w:val="00627F56"/>
    <w:rsid w:val="006302D0"/>
    <w:rsid w:val="0063054E"/>
    <w:rsid w:val="006310F7"/>
    <w:rsid w:val="00631149"/>
    <w:rsid w:val="00631758"/>
    <w:rsid w:val="00631A80"/>
    <w:rsid w:val="00631E17"/>
    <w:rsid w:val="00631E53"/>
    <w:rsid w:val="0063205A"/>
    <w:rsid w:val="0063229E"/>
    <w:rsid w:val="00633053"/>
    <w:rsid w:val="00633246"/>
    <w:rsid w:val="00633BD2"/>
    <w:rsid w:val="0063427C"/>
    <w:rsid w:val="006344AC"/>
    <w:rsid w:val="006346EC"/>
    <w:rsid w:val="00634997"/>
    <w:rsid w:val="006351B2"/>
    <w:rsid w:val="006355C1"/>
    <w:rsid w:val="0063616C"/>
    <w:rsid w:val="006368A5"/>
    <w:rsid w:val="00636BED"/>
    <w:rsid w:val="00636DA9"/>
    <w:rsid w:val="00636E66"/>
    <w:rsid w:val="00637579"/>
    <w:rsid w:val="00637D9A"/>
    <w:rsid w:val="0064063A"/>
    <w:rsid w:val="006417FF"/>
    <w:rsid w:val="00642036"/>
    <w:rsid w:val="00642426"/>
    <w:rsid w:val="00642544"/>
    <w:rsid w:val="0064288B"/>
    <w:rsid w:val="006432FB"/>
    <w:rsid w:val="00643FA8"/>
    <w:rsid w:val="006446C1"/>
    <w:rsid w:val="00645585"/>
    <w:rsid w:val="00645670"/>
    <w:rsid w:val="00645A12"/>
    <w:rsid w:val="00646704"/>
    <w:rsid w:val="006469CD"/>
    <w:rsid w:val="00646C84"/>
    <w:rsid w:val="00646D7F"/>
    <w:rsid w:val="00646F5D"/>
    <w:rsid w:val="00647026"/>
    <w:rsid w:val="0065041F"/>
    <w:rsid w:val="0065047E"/>
    <w:rsid w:val="00650A58"/>
    <w:rsid w:val="00650A60"/>
    <w:rsid w:val="00650B0C"/>
    <w:rsid w:val="00650B2F"/>
    <w:rsid w:val="00651022"/>
    <w:rsid w:val="006518DA"/>
    <w:rsid w:val="00651A07"/>
    <w:rsid w:val="00652794"/>
    <w:rsid w:val="006527B8"/>
    <w:rsid w:val="0065296E"/>
    <w:rsid w:val="006539A6"/>
    <w:rsid w:val="00653CDE"/>
    <w:rsid w:val="00654ADC"/>
    <w:rsid w:val="00654E9C"/>
    <w:rsid w:val="006552BA"/>
    <w:rsid w:val="00655755"/>
    <w:rsid w:val="00655C72"/>
    <w:rsid w:val="00655F8E"/>
    <w:rsid w:val="006567F8"/>
    <w:rsid w:val="00656B93"/>
    <w:rsid w:val="00656C0D"/>
    <w:rsid w:val="00657524"/>
    <w:rsid w:val="006578A4"/>
    <w:rsid w:val="00657E79"/>
    <w:rsid w:val="006611C8"/>
    <w:rsid w:val="00661570"/>
    <w:rsid w:val="0066206B"/>
    <w:rsid w:val="006620A8"/>
    <w:rsid w:val="00662192"/>
    <w:rsid w:val="00662BEF"/>
    <w:rsid w:val="00662C82"/>
    <w:rsid w:val="0066342B"/>
    <w:rsid w:val="006636B5"/>
    <w:rsid w:val="00663912"/>
    <w:rsid w:val="00663A6D"/>
    <w:rsid w:val="00663BC1"/>
    <w:rsid w:val="00663CD3"/>
    <w:rsid w:val="00664040"/>
    <w:rsid w:val="006643A1"/>
    <w:rsid w:val="006647D6"/>
    <w:rsid w:val="00664C44"/>
    <w:rsid w:val="0066521D"/>
    <w:rsid w:val="00665EAE"/>
    <w:rsid w:val="00666211"/>
    <w:rsid w:val="00666D4B"/>
    <w:rsid w:val="00667317"/>
    <w:rsid w:val="0066747D"/>
    <w:rsid w:val="00667D4D"/>
    <w:rsid w:val="00670334"/>
    <w:rsid w:val="006707C5"/>
    <w:rsid w:val="0067089C"/>
    <w:rsid w:val="00671297"/>
    <w:rsid w:val="00671556"/>
    <w:rsid w:val="00671566"/>
    <w:rsid w:val="0067171F"/>
    <w:rsid w:val="00671CA2"/>
    <w:rsid w:val="00671F06"/>
    <w:rsid w:val="00672342"/>
    <w:rsid w:val="00672883"/>
    <w:rsid w:val="00672E9D"/>
    <w:rsid w:val="00672EA8"/>
    <w:rsid w:val="00673706"/>
    <w:rsid w:val="0067444C"/>
    <w:rsid w:val="0067595D"/>
    <w:rsid w:val="006759AE"/>
    <w:rsid w:val="00675B52"/>
    <w:rsid w:val="00675DBB"/>
    <w:rsid w:val="00675F0A"/>
    <w:rsid w:val="0067626F"/>
    <w:rsid w:val="00676295"/>
    <w:rsid w:val="00676CBB"/>
    <w:rsid w:val="00676ED3"/>
    <w:rsid w:val="006773C5"/>
    <w:rsid w:val="0067746A"/>
    <w:rsid w:val="0067753F"/>
    <w:rsid w:val="00677787"/>
    <w:rsid w:val="00680288"/>
    <w:rsid w:val="00680C6F"/>
    <w:rsid w:val="00680EEE"/>
    <w:rsid w:val="006824EC"/>
    <w:rsid w:val="006827A5"/>
    <w:rsid w:val="00682A6C"/>
    <w:rsid w:val="0068322B"/>
    <w:rsid w:val="0068370D"/>
    <w:rsid w:val="00683851"/>
    <w:rsid w:val="00683F69"/>
    <w:rsid w:val="006841F8"/>
    <w:rsid w:val="00684283"/>
    <w:rsid w:val="00684963"/>
    <w:rsid w:val="00684B14"/>
    <w:rsid w:val="00684BDE"/>
    <w:rsid w:val="00684FA2"/>
    <w:rsid w:val="00685426"/>
    <w:rsid w:val="0068561D"/>
    <w:rsid w:val="006857D3"/>
    <w:rsid w:val="00686034"/>
    <w:rsid w:val="00686705"/>
    <w:rsid w:val="00686C12"/>
    <w:rsid w:val="00686F50"/>
    <w:rsid w:val="00687309"/>
    <w:rsid w:val="006878FF"/>
    <w:rsid w:val="00687F87"/>
    <w:rsid w:val="006906F0"/>
    <w:rsid w:val="00690952"/>
    <w:rsid w:val="00690AF4"/>
    <w:rsid w:val="00690CAD"/>
    <w:rsid w:val="00690E80"/>
    <w:rsid w:val="00691103"/>
    <w:rsid w:val="00692851"/>
    <w:rsid w:val="00692D2E"/>
    <w:rsid w:val="00692D8F"/>
    <w:rsid w:val="00692DA0"/>
    <w:rsid w:val="00692E4A"/>
    <w:rsid w:val="006931B1"/>
    <w:rsid w:val="00693520"/>
    <w:rsid w:val="00693AA8"/>
    <w:rsid w:val="006951CD"/>
    <w:rsid w:val="00695350"/>
    <w:rsid w:val="00695D9A"/>
    <w:rsid w:val="006971A6"/>
    <w:rsid w:val="006978D2"/>
    <w:rsid w:val="00697BDB"/>
    <w:rsid w:val="00697DCC"/>
    <w:rsid w:val="00697F2B"/>
    <w:rsid w:val="0069B918"/>
    <w:rsid w:val="006A0616"/>
    <w:rsid w:val="006A0BAA"/>
    <w:rsid w:val="006A0CBA"/>
    <w:rsid w:val="006A130E"/>
    <w:rsid w:val="006A1B89"/>
    <w:rsid w:val="006A1F3C"/>
    <w:rsid w:val="006A2290"/>
    <w:rsid w:val="006A23EA"/>
    <w:rsid w:val="006A2532"/>
    <w:rsid w:val="006A2814"/>
    <w:rsid w:val="006A2D37"/>
    <w:rsid w:val="006A3079"/>
    <w:rsid w:val="006A33FA"/>
    <w:rsid w:val="006A3B4A"/>
    <w:rsid w:val="006A441C"/>
    <w:rsid w:val="006A473B"/>
    <w:rsid w:val="006A479D"/>
    <w:rsid w:val="006A4B88"/>
    <w:rsid w:val="006A4E6A"/>
    <w:rsid w:val="006A528F"/>
    <w:rsid w:val="006A54F0"/>
    <w:rsid w:val="006A572A"/>
    <w:rsid w:val="006A5AF7"/>
    <w:rsid w:val="006A5BFD"/>
    <w:rsid w:val="006A5D26"/>
    <w:rsid w:val="006A5E5A"/>
    <w:rsid w:val="006A5E70"/>
    <w:rsid w:val="006A5E76"/>
    <w:rsid w:val="006A5EA4"/>
    <w:rsid w:val="006A62DD"/>
    <w:rsid w:val="006B0166"/>
    <w:rsid w:val="006B153E"/>
    <w:rsid w:val="006B23A3"/>
    <w:rsid w:val="006B249D"/>
    <w:rsid w:val="006B2F7A"/>
    <w:rsid w:val="006B38FD"/>
    <w:rsid w:val="006B4345"/>
    <w:rsid w:val="006B46EF"/>
    <w:rsid w:val="006B4FC9"/>
    <w:rsid w:val="006B5787"/>
    <w:rsid w:val="006B5937"/>
    <w:rsid w:val="006B59D7"/>
    <w:rsid w:val="006B5B96"/>
    <w:rsid w:val="006B5F30"/>
    <w:rsid w:val="006B67EB"/>
    <w:rsid w:val="006B6F20"/>
    <w:rsid w:val="006B71D4"/>
    <w:rsid w:val="006B7412"/>
    <w:rsid w:val="006B7814"/>
    <w:rsid w:val="006B7970"/>
    <w:rsid w:val="006B7E67"/>
    <w:rsid w:val="006B7FBD"/>
    <w:rsid w:val="006C0394"/>
    <w:rsid w:val="006C0CC7"/>
    <w:rsid w:val="006C139D"/>
    <w:rsid w:val="006C1B84"/>
    <w:rsid w:val="006C1E1E"/>
    <w:rsid w:val="006C2422"/>
    <w:rsid w:val="006C270F"/>
    <w:rsid w:val="006C381F"/>
    <w:rsid w:val="006C3BE7"/>
    <w:rsid w:val="006C3E90"/>
    <w:rsid w:val="006C4E4B"/>
    <w:rsid w:val="006C504F"/>
    <w:rsid w:val="006C7363"/>
    <w:rsid w:val="006C7959"/>
    <w:rsid w:val="006D05C6"/>
    <w:rsid w:val="006D0C83"/>
    <w:rsid w:val="006D0CC8"/>
    <w:rsid w:val="006D16D0"/>
    <w:rsid w:val="006D23D3"/>
    <w:rsid w:val="006D2B89"/>
    <w:rsid w:val="006D2F3E"/>
    <w:rsid w:val="006D3009"/>
    <w:rsid w:val="006D34E8"/>
    <w:rsid w:val="006D3504"/>
    <w:rsid w:val="006D4F68"/>
    <w:rsid w:val="006D5C5B"/>
    <w:rsid w:val="006D5CF0"/>
    <w:rsid w:val="006D6228"/>
    <w:rsid w:val="006D6664"/>
    <w:rsid w:val="006D6D64"/>
    <w:rsid w:val="006D6DB5"/>
    <w:rsid w:val="006D6E85"/>
    <w:rsid w:val="006D74DB"/>
    <w:rsid w:val="006D7AEB"/>
    <w:rsid w:val="006D7C7E"/>
    <w:rsid w:val="006E06D2"/>
    <w:rsid w:val="006E0C1D"/>
    <w:rsid w:val="006E0C3D"/>
    <w:rsid w:val="006E232C"/>
    <w:rsid w:val="006E275B"/>
    <w:rsid w:val="006E2CE3"/>
    <w:rsid w:val="006E2D28"/>
    <w:rsid w:val="006E412D"/>
    <w:rsid w:val="006E4246"/>
    <w:rsid w:val="006E4247"/>
    <w:rsid w:val="006E424A"/>
    <w:rsid w:val="006E583E"/>
    <w:rsid w:val="006E5916"/>
    <w:rsid w:val="006E597D"/>
    <w:rsid w:val="006E60B6"/>
    <w:rsid w:val="006E61CF"/>
    <w:rsid w:val="006E61F2"/>
    <w:rsid w:val="006E666E"/>
    <w:rsid w:val="006E74BD"/>
    <w:rsid w:val="006E793F"/>
    <w:rsid w:val="006E7C37"/>
    <w:rsid w:val="006E7D30"/>
    <w:rsid w:val="006F049B"/>
    <w:rsid w:val="006F0595"/>
    <w:rsid w:val="006F071D"/>
    <w:rsid w:val="006F1179"/>
    <w:rsid w:val="006F16AF"/>
    <w:rsid w:val="006F175A"/>
    <w:rsid w:val="006F192D"/>
    <w:rsid w:val="006F1948"/>
    <w:rsid w:val="006F1A72"/>
    <w:rsid w:val="006F1DBF"/>
    <w:rsid w:val="006F2F31"/>
    <w:rsid w:val="006F3045"/>
    <w:rsid w:val="006F30FE"/>
    <w:rsid w:val="006F34DA"/>
    <w:rsid w:val="006F3A3F"/>
    <w:rsid w:val="006F3AB8"/>
    <w:rsid w:val="006F3B06"/>
    <w:rsid w:val="006F3E7C"/>
    <w:rsid w:val="006F40EC"/>
    <w:rsid w:val="006F4206"/>
    <w:rsid w:val="006F440E"/>
    <w:rsid w:val="006F492B"/>
    <w:rsid w:val="006F4FF3"/>
    <w:rsid w:val="006F5051"/>
    <w:rsid w:val="006F50CD"/>
    <w:rsid w:val="006F561C"/>
    <w:rsid w:val="006F5997"/>
    <w:rsid w:val="006F61D7"/>
    <w:rsid w:val="006F6552"/>
    <w:rsid w:val="006F65BD"/>
    <w:rsid w:val="006F6720"/>
    <w:rsid w:val="006F6F54"/>
    <w:rsid w:val="006F6F9A"/>
    <w:rsid w:val="006F7A64"/>
    <w:rsid w:val="006F7A99"/>
    <w:rsid w:val="006F7C72"/>
    <w:rsid w:val="006F7FA1"/>
    <w:rsid w:val="0070150B"/>
    <w:rsid w:val="00701FEA"/>
    <w:rsid w:val="007027C1"/>
    <w:rsid w:val="00702F3D"/>
    <w:rsid w:val="0070309C"/>
    <w:rsid w:val="007037E2"/>
    <w:rsid w:val="007038F8"/>
    <w:rsid w:val="007042B9"/>
    <w:rsid w:val="00704479"/>
    <w:rsid w:val="00704C37"/>
    <w:rsid w:val="00704F0D"/>
    <w:rsid w:val="00705678"/>
    <w:rsid w:val="00705750"/>
    <w:rsid w:val="00705B99"/>
    <w:rsid w:val="00705E2E"/>
    <w:rsid w:val="00707134"/>
    <w:rsid w:val="00707CA7"/>
    <w:rsid w:val="0071024A"/>
    <w:rsid w:val="0071030D"/>
    <w:rsid w:val="007108C5"/>
    <w:rsid w:val="00710A66"/>
    <w:rsid w:val="0071158A"/>
    <w:rsid w:val="00711A18"/>
    <w:rsid w:val="00711E12"/>
    <w:rsid w:val="007124EC"/>
    <w:rsid w:val="00712B7F"/>
    <w:rsid w:val="0071315E"/>
    <w:rsid w:val="007133BD"/>
    <w:rsid w:val="00713B78"/>
    <w:rsid w:val="0071476F"/>
    <w:rsid w:val="00714DD0"/>
    <w:rsid w:val="00714E0B"/>
    <w:rsid w:val="007154C2"/>
    <w:rsid w:val="00715E60"/>
    <w:rsid w:val="00716693"/>
    <w:rsid w:val="007168F7"/>
    <w:rsid w:val="00716FBF"/>
    <w:rsid w:val="0071703C"/>
    <w:rsid w:val="0071799A"/>
    <w:rsid w:val="00720A71"/>
    <w:rsid w:val="00720DC5"/>
    <w:rsid w:val="00720F1E"/>
    <w:rsid w:val="00721B21"/>
    <w:rsid w:val="00721B22"/>
    <w:rsid w:val="0072200F"/>
    <w:rsid w:val="007220EC"/>
    <w:rsid w:val="0072227C"/>
    <w:rsid w:val="007222E5"/>
    <w:rsid w:val="0072247D"/>
    <w:rsid w:val="007225E1"/>
    <w:rsid w:val="00722857"/>
    <w:rsid w:val="00722E37"/>
    <w:rsid w:val="00722F99"/>
    <w:rsid w:val="007230E0"/>
    <w:rsid w:val="007232BD"/>
    <w:rsid w:val="0072375A"/>
    <w:rsid w:val="00723BE8"/>
    <w:rsid w:val="0072426F"/>
    <w:rsid w:val="00724CF8"/>
    <w:rsid w:val="007257EB"/>
    <w:rsid w:val="00725954"/>
    <w:rsid w:val="00725E73"/>
    <w:rsid w:val="00726071"/>
    <w:rsid w:val="00726243"/>
    <w:rsid w:val="00726297"/>
    <w:rsid w:val="007262D3"/>
    <w:rsid w:val="00726830"/>
    <w:rsid w:val="00726B8D"/>
    <w:rsid w:val="00726D0A"/>
    <w:rsid w:val="00726E43"/>
    <w:rsid w:val="007273FF"/>
    <w:rsid w:val="007279BB"/>
    <w:rsid w:val="00727A7C"/>
    <w:rsid w:val="00727B52"/>
    <w:rsid w:val="00727BD0"/>
    <w:rsid w:val="0073040E"/>
    <w:rsid w:val="007307A7"/>
    <w:rsid w:val="00731352"/>
    <w:rsid w:val="00731752"/>
    <w:rsid w:val="0073195D"/>
    <w:rsid w:val="00731B5A"/>
    <w:rsid w:val="00732150"/>
    <w:rsid w:val="00732492"/>
    <w:rsid w:val="00732FEF"/>
    <w:rsid w:val="007331C7"/>
    <w:rsid w:val="0073376F"/>
    <w:rsid w:val="00733A69"/>
    <w:rsid w:val="0073426E"/>
    <w:rsid w:val="007345CD"/>
    <w:rsid w:val="00734FB7"/>
    <w:rsid w:val="0073690B"/>
    <w:rsid w:val="0073709A"/>
    <w:rsid w:val="00737B50"/>
    <w:rsid w:val="007410AF"/>
    <w:rsid w:val="007412E2"/>
    <w:rsid w:val="00741795"/>
    <w:rsid w:val="00741A10"/>
    <w:rsid w:val="00741B3B"/>
    <w:rsid w:val="00741DF2"/>
    <w:rsid w:val="00742003"/>
    <w:rsid w:val="00742291"/>
    <w:rsid w:val="00742C7F"/>
    <w:rsid w:val="00742DF5"/>
    <w:rsid w:val="00743323"/>
    <w:rsid w:val="00743BFC"/>
    <w:rsid w:val="00745870"/>
    <w:rsid w:val="00745FBC"/>
    <w:rsid w:val="00746085"/>
    <w:rsid w:val="007465CA"/>
    <w:rsid w:val="00746708"/>
    <w:rsid w:val="0074687E"/>
    <w:rsid w:val="00746982"/>
    <w:rsid w:val="00747416"/>
    <w:rsid w:val="007475EB"/>
    <w:rsid w:val="00747B7B"/>
    <w:rsid w:val="00750023"/>
    <w:rsid w:val="00750C22"/>
    <w:rsid w:val="007510C8"/>
    <w:rsid w:val="00751424"/>
    <w:rsid w:val="007518CA"/>
    <w:rsid w:val="0075191E"/>
    <w:rsid w:val="00751ADE"/>
    <w:rsid w:val="00751FD0"/>
    <w:rsid w:val="007524A0"/>
    <w:rsid w:val="007526F0"/>
    <w:rsid w:val="00752864"/>
    <w:rsid w:val="007528B2"/>
    <w:rsid w:val="00752AF9"/>
    <w:rsid w:val="007531B7"/>
    <w:rsid w:val="007532D3"/>
    <w:rsid w:val="007535EA"/>
    <w:rsid w:val="007536D5"/>
    <w:rsid w:val="007540CA"/>
    <w:rsid w:val="00754111"/>
    <w:rsid w:val="00754193"/>
    <w:rsid w:val="007548FC"/>
    <w:rsid w:val="00754C82"/>
    <w:rsid w:val="007559B8"/>
    <w:rsid w:val="0075602A"/>
    <w:rsid w:val="00757233"/>
    <w:rsid w:val="00757751"/>
    <w:rsid w:val="00760505"/>
    <w:rsid w:val="007607EC"/>
    <w:rsid w:val="00760E3C"/>
    <w:rsid w:val="00761134"/>
    <w:rsid w:val="00762A8B"/>
    <w:rsid w:val="007630A4"/>
    <w:rsid w:val="0076330C"/>
    <w:rsid w:val="00764109"/>
    <w:rsid w:val="00764110"/>
    <w:rsid w:val="00764470"/>
    <w:rsid w:val="00764DB0"/>
    <w:rsid w:val="00765480"/>
    <w:rsid w:val="00765709"/>
    <w:rsid w:val="00765A86"/>
    <w:rsid w:val="00766278"/>
    <w:rsid w:val="00766E5E"/>
    <w:rsid w:val="00767035"/>
    <w:rsid w:val="007673EF"/>
    <w:rsid w:val="00767AEB"/>
    <w:rsid w:val="00767BF1"/>
    <w:rsid w:val="00767F74"/>
    <w:rsid w:val="00767FF5"/>
    <w:rsid w:val="007706A9"/>
    <w:rsid w:val="007713EF"/>
    <w:rsid w:val="00771FE3"/>
    <w:rsid w:val="00772166"/>
    <w:rsid w:val="007722B4"/>
    <w:rsid w:val="007724B3"/>
    <w:rsid w:val="0077276B"/>
    <w:rsid w:val="007727AC"/>
    <w:rsid w:val="00772A35"/>
    <w:rsid w:val="00772C77"/>
    <w:rsid w:val="00772E88"/>
    <w:rsid w:val="007730DB"/>
    <w:rsid w:val="0077312B"/>
    <w:rsid w:val="007732AF"/>
    <w:rsid w:val="0077388F"/>
    <w:rsid w:val="00773CE0"/>
    <w:rsid w:val="00774455"/>
    <w:rsid w:val="00774647"/>
    <w:rsid w:val="007746CF"/>
    <w:rsid w:val="007749F5"/>
    <w:rsid w:val="00774D9B"/>
    <w:rsid w:val="0077559D"/>
    <w:rsid w:val="00775A0E"/>
    <w:rsid w:val="00775A8F"/>
    <w:rsid w:val="0077655C"/>
    <w:rsid w:val="007768CE"/>
    <w:rsid w:val="00776E18"/>
    <w:rsid w:val="00776EC9"/>
    <w:rsid w:val="00776F13"/>
    <w:rsid w:val="0077712F"/>
    <w:rsid w:val="00777228"/>
    <w:rsid w:val="00777281"/>
    <w:rsid w:val="00777537"/>
    <w:rsid w:val="00777678"/>
    <w:rsid w:val="007779C6"/>
    <w:rsid w:val="00777B21"/>
    <w:rsid w:val="007819F3"/>
    <w:rsid w:val="00781D3E"/>
    <w:rsid w:val="00781D81"/>
    <w:rsid w:val="007826E2"/>
    <w:rsid w:val="00782C95"/>
    <w:rsid w:val="007832B9"/>
    <w:rsid w:val="00783973"/>
    <w:rsid w:val="00783CB5"/>
    <w:rsid w:val="00783F22"/>
    <w:rsid w:val="00784CD3"/>
    <w:rsid w:val="00785140"/>
    <w:rsid w:val="007865B2"/>
    <w:rsid w:val="00786964"/>
    <w:rsid w:val="00786ED4"/>
    <w:rsid w:val="00787990"/>
    <w:rsid w:val="00787B26"/>
    <w:rsid w:val="00787E1F"/>
    <w:rsid w:val="00787FD5"/>
    <w:rsid w:val="0079096F"/>
    <w:rsid w:val="00791900"/>
    <w:rsid w:val="007928E9"/>
    <w:rsid w:val="00792B65"/>
    <w:rsid w:val="00793654"/>
    <w:rsid w:val="00794190"/>
    <w:rsid w:val="007951B0"/>
    <w:rsid w:val="0079529C"/>
    <w:rsid w:val="007952AF"/>
    <w:rsid w:val="007958F2"/>
    <w:rsid w:val="00795984"/>
    <w:rsid w:val="00795E10"/>
    <w:rsid w:val="00797560"/>
    <w:rsid w:val="007976DE"/>
    <w:rsid w:val="00797D0C"/>
    <w:rsid w:val="00797FB6"/>
    <w:rsid w:val="007A0572"/>
    <w:rsid w:val="007A0BD6"/>
    <w:rsid w:val="007A1011"/>
    <w:rsid w:val="007A1160"/>
    <w:rsid w:val="007A17E8"/>
    <w:rsid w:val="007A1832"/>
    <w:rsid w:val="007A185A"/>
    <w:rsid w:val="007A1A76"/>
    <w:rsid w:val="007A2D98"/>
    <w:rsid w:val="007A2FCA"/>
    <w:rsid w:val="007A31ED"/>
    <w:rsid w:val="007A3D20"/>
    <w:rsid w:val="007A4808"/>
    <w:rsid w:val="007A52C1"/>
    <w:rsid w:val="007A5691"/>
    <w:rsid w:val="007A5A79"/>
    <w:rsid w:val="007A5C5B"/>
    <w:rsid w:val="007A6380"/>
    <w:rsid w:val="007A63BA"/>
    <w:rsid w:val="007A6672"/>
    <w:rsid w:val="007A6849"/>
    <w:rsid w:val="007A6B6C"/>
    <w:rsid w:val="007A6CE3"/>
    <w:rsid w:val="007A6E2A"/>
    <w:rsid w:val="007A74F3"/>
    <w:rsid w:val="007A76F8"/>
    <w:rsid w:val="007A792D"/>
    <w:rsid w:val="007A7B37"/>
    <w:rsid w:val="007A7B9A"/>
    <w:rsid w:val="007B0CA5"/>
    <w:rsid w:val="007B1B59"/>
    <w:rsid w:val="007B2548"/>
    <w:rsid w:val="007B293F"/>
    <w:rsid w:val="007B2AAF"/>
    <w:rsid w:val="007B2FD2"/>
    <w:rsid w:val="007B3153"/>
    <w:rsid w:val="007B31C2"/>
    <w:rsid w:val="007B31F6"/>
    <w:rsid w:val="007B37D1"/>
    <w:rsid w:val="007B4499"/>
    <w:rsid w:val="007B477E"/>
    <w:rsid w:val="007B4831"/>
    <w:rsid w:val="007B4FD0"/>
    <w:rsid w:val="007B557F"/>
    <w:rsid w:val="007B56A4"/>
    <w:rsid w:val="007B5B52"/>
    <w:rsid w:val="007B62CD"/>
    <w:rsid w:val="007B6509"/>
    <w:rsid w:val="007B6C38"/>
    <w:rsid w:val="007B7029"/>
    <w:rsid w:val="007B747C"/>
    <w:rsid w:val="007B7A2C"/>
    <w:rsid w:val="007C0E63"/>
    <w:rsid w:val="007C12FB"/>
    <w:rsid w:val="007C152C"/>
    <w:rsid w:val="007C1CD9"/>
    <w:rsid w:val="007C1CE3"/>
    <w:rsid w:val="007C1E1E"/>
    <w:rsid w:val="007C24F6"/>
    <w:rsid w:val="007C314D"/>
    <w:rsid w:val="007C323D"/>
    <w:rsid w:val="007C43B0"/>
    <w:rsid w:val="007C4688"/>
    <w:rsid w:val="007C4DB4"/>
    <w:rsid w:val="007C4E48"/>
    <w:rsid w:val="007C50FD"/>
    <w:rsid w:val="007C600B"/>
    <w:rsid w:val="007C62C1"/>
    <w:rsid w:val="007C6BBB"/>
    <w:rsid w:val="007C7A6C"/>
    <w:rsid w:val="007D0186"/>
    <w:rsid w:val="007D12C5"/>
    <w:rsid w:val="007D3528"/>
    <w:rsid w:val="007D3D67"/>
    <w:rsid w:val="007D5552"/>
    <w:rsid w:val="007D5699"/>
    <w:rsid w:val="007D5C66"/>
    <w:rsid w:val="007D5D0D"/>
    <w:rsid w:val="007D6B63"/>
    <w:rsid w:val="007D6E3D"/>
    <w:rsid w:val="007D7A92"/>
    <w:rsid w:val="007D7B69"/>
    <w:rsid w:val="007D7E8B"/>
    <w:rsid w:val="007E04BA"/>
    <w:rsid w:val="007E0888"/>
    <w:rsid w:val="007E0C0E"/>
    <w:rsid w:val="007E0F82"/>
    <w:rsid w:val="007E16C0"/>
    <w:rsid w:val="007E1982"/>
    <w:rsid w:val="007E1B00"/>
    <w:rsid w:val="007E295E"/>
    <w:rsid w:val="007E3124"/>
    <w:rsid w:val="007E35F2"/>
    <w:rsid w:val="007E3BEE"/>
    <w:rsid w:val="007E4188"/>
    <w:rsid w:val="007E4664"/>
    <w:rsid w:val="007E4C85"/>
    <w:rsid w:val="007E4F81"/>
    <w:rsid w:val="007E51C4"/>
    <w:rsid w:val="007E521C"/>
    <w:rsid w:val="007E541E"/>
    <w:rsid w:val="007E54B8"/>
    <w:rsid w:val="007E57BA"/>
    <w:rsid w:val="007E5C12"/>
    <w:rsid w:val="007E62BA"/>
    <w:rsid w:val="007E7FF2"/>
    <w:rsid w:val="007F06F6"/>
    <w:rsid w:val="007F15AC"/>
    <w:rsid w:val="007F180C"/>
    <w:rsid w:val="007F1CFB"/>
    <w:rsid w:val="007F2292"/>
    <w:rsid w:val="007F2485"/>
    <w:rsid w:val="007F28F8"/>
    <w:rsid w:val="007F2EF6"/>
    <w:rsid w:val="007F35F8"/>
    <w:rsid w:val="007F3EDF"/>
    <w:rsid w:val="007F492C"/>
    <w:rsid w:val="007F4F18"/>
    <w:rsid w:val="007F525B"/>
    <w:rsid w:val="007F5530"/>
    <w:rsid w:val="007F56E7"/>
    <w:rsid w:val="007F5A3F"/>
    <w:rsid w:val="007F5BC4"/>
    <w:rsid w:val="007F5BEF"/>
    <w:rsid w:val="007F5EE0"/>
    <w:rsid w:val="007F608D"/>
    <w:rsid w:val="007F67C9"/>
    <w:rsid w:val="007F6989"/>
    <w:rsid w:val="007F69FA"/>
    <w:rsid w:val="007F6A5D"/>
    <w:rsid w:val="007F6E3C"/>
    <w:rsid w:val="007F7142"/>
    <w:rsid w:val="007F71EF"/>
    <w:rsid w:val="00800518"/>
    <w:rsid w:val="00800688"/>
    <w:rsid w:val="00800D7B"/>
    <w:rsid w:val="00801243"/>
    <w:rsid w:val="00802033"/>
    <w:rsid w:val="00802172"/>
    <w:rsid w:val="008025F5"/>
    <w:rsid w:val="0080297B"/>
    <w:rsid w:val="00802A96"/>
    <w:rsid w:val="00802B9D"/>
    <w:rsid w:val="0080300D"/>
    <w:rsid w:val="00803ABE"/>
    <w:rsid w:val="00803B1C"/>
    <w:rsid w:val="00804B2F"/>
    <w:rsid w:val="0080557E"/>
    <w:rsid w:val="00805803"/>
    <w:rsid w:val="008058CA"/>
    <w:rsid w:val="00805A7C"/>
    <w:rsid w:val="00805AB3"/>
    <w:rsid w:val="00805CC0"/>
    <w:rsid w:val="00807074"/>
    <w:rsid w:val="0080749B"/>
    <w:rsid w:val="00807701"/>
    <w:rsid w:val="008078E0"/>
    <w:rsid w:val="00810586"/>
    <w:rsid w:val="00810C2C"/>
    <w:rsid w:val="0081180B"/>
    <w:rsid w:val="0081258C"/>
    <w:rsid w:val="00812FA1"/>
    <w:rsid w:val="0081336F"/>
    <w:rsid w:val="0081356C"/>
    <w:rsid w:val="00813767"/>
    <w:rsid w:val="0081381E"/>
    <w:rsid w:val="00813CB7"/>
    <w:rsid w:val="00813D57"/>
    <w:rsid w:val="008140F3"/>
    <w:rsid w:val="00814122"/>
    <w:rsid w:val="00814540"/>
    <w:rsid w:val="008149A3"/>
    <w:rsid w:val="00814F70"/>
    <w:rsid w:val="0081554B"/>
    <w:rsid w:val="00816145"/>
    <w:rsid w:val="0081635E"/>
    <w:rsid w:val="00816A16"/>
    <w:rsid w:val="00816BFF"/>
    <w:rsid w:val="00816D4A"/>
    <w:rsid w:val="0081702F"/>
    <w:rsid w:val="00817C37"/>
    <w:rsid w:val="00817EFB"/>
    <w:rsid w:val="0082076A"/>
    <w:rsid w:val="00820A5C"/>
    <w:rsid w:val="00820C0F"/>
    <w:rsid w:val="00820D36"/>
    <w:rsid w:val="00820E0B"/>
    <w:rsid w:val="008216F6"/>
    <w:rsid w:val="00821795"/>
    <w:rsid w:val="00821828"/>
    <w:rsid w:val="0082192A"/>
    <w:rsid w:val="00822991"/>
    <w:rsid w:val="008229DE"/>
    <w:rsid w:val="00822ACC"/>
    <w:rsid w:val="0082390E"/>
    <w:rsid w:val="00823C60"/>
    <w:rsid w:val="00823E8C"/>
    <w:rsid w:val="00825289"/>
    <w:rsid w:val="008258A2"/>
    <w:rsid w:val="008266CE"/>
    <w:rsid w:val="008273E5"/>
    <w:rsid w:val="00827FFA"/>
    <w:rsid w:val="00830207"/>
    <w:rsid w:val="00830764"/>
    <w:rsid w:val="00830A18"/>
    <w:rsid w:val="00830C1B"/>
    <w:rsid w:val="00830C39"/>
    <w:rsid w:val="00831307"/>
    <w:rsid w:val="00831D98"/>
    <w:rsid w:val="008320A4"/>
    <w:rsid w:val="008323B9"/>
    <w:rsid w:val="00832426"/>
    <w:rsid w:val="008329BC"/>
    <w:rsid w:val="008339F2"/>
    <w:rsid w:val="00833DA7"/>
    <w:rsid w:val="00833FFC"/>
    <w:rsid w:val="00834A5E"/>
    <w:rsid w:val="00834AA6"/>
    <w:rsid w:val="00834D73"/>
    <w:rsid w:val="0083516C"/>
    <w:rsid w:val="008352D4"/>
    <w:rsid w:val="0083593B"/>
    <w:rsid w:val="008374CA"/>
    <w:rsid w:val="008378B4"/>
    <w:rsid w:val="00837EE6"/>
    <w:rsid w:val="00837FD1"/>
    <w:rsid w:val="008403B2"/>
    <w:rsid w:val="008404AD"/>
    <w:rsid w:val="0084076C"/>
    <w:rsid w:val="008408F0"/>
    <w:rsid w:val="00841001"/>
    <w:rsid w:val="0084153F"/>
    <w:rsid w:val="00841D62"/>
    <w:rsid w:val="00841FCF"/>
    <w:rsid w:val="00842236"/>
    <w:rsid w:val="0084236B"/>
    <w:rsid w:val="0084286A"/>
    <w:rsid w:val="00842AB2"/>
    <w:rsid w:val="008431F7"/>
    <w:rsid w:val="008435BF"/>
    <w:rsid w:val="00843683"/>
    <w:rsid w:val="00843C43"/>
    <w:rsid w:val="00843E95"/>
    <w:rsid w:val="00844DF9"/>
    <w:rsid w:val="00845025"/>
    <w:rsid w:val="008451C6"/>
    <w:rsid w:val="00845344"/>
    <w:rsid w:val="00846AAB"/>
    <w:rsid w:val="00846AF5"/>
    <w:rsid w:val="00846B61"/>
    <w:rsid w:val="00846CD9"/>
    <w:rsid w:val="008479C4"/>
    <w:rsid w:val="00847D14"/>
    <w:rsid w:val="00847E62"/>
    <w:rsid w:val="008500A5"/>
    <w:rsid w:val="00850573"/>
    <w:rsid w:val="008505CB"/>
    <w:rsid w:val="00850864"/>
    <w:rsid w:val="00850893"/>
    <w:rsid w:val="008513BC"/>
    <w:rsid w:val="008514DC"/>
    <w:rsid w:val="0085167B"/>
    <w:rsid w:val="00851F02"/>
    <w:rsid w:val="00851F61"/>
    <w:rsid w:val="0085207D"/>
    <w:rsid w:val="00852740"/>
    <w:rsid w:val="00852861"/>
    <w:rsid w:val="00852B27"/>
    <w:rsid w:val="00852B97"/>
    <w:rsid w:val="00852BD9"/>
    <w:rsid w:val="0085422D"/>
    <w:rsid w:val="0085467E"/>
    <w:rsid w:val="008546F8"/>
    <w:rsid w:val="00854C76"/>
    <w:rsid w:val="00855D6C"/>
    <w:rsid w:val="00855D77"/>
    <w:rsid w:val="008560A1"/>
    <w:rsid w:val="00856370"/>
    <w:rsid w:val="008574EF"/>
    <w:rsid w:val="008578CE"/>
    <w:rsid w:val="00857A73"/>
    <w:rsid w:val="00860442"/>
    <w:rsid w:val="008608BF"/>
    <w:rsid w:val="00861B38"/>
    <w:rsid w:val="00861D58"/>
    <w:rsid w:val="00861E7D"/>
    <w:rsid w:val="008623C4"/>
    <w:rsid w:val="00862807"/>
    <w:rsid w:val="008632E9"/>
    <w:rsid w:val="00863338"/>
    <w:rsid w:val="00864258"/>
    <w:rsid w:val="008642C7"/>
    <w:rsid w:val="0086482D"/>
    <w:rsid w:val="00864AFC"/>
    <w:rsid w:val="00864BA4"/>
    <w:rsid w:val="00865831"/>
    <w:rsid w:val="00865C92"/>
    <w:rsid w:val="008668F9"/>
    <w:rsid w:val="00866DA1"/>
    <w:rsid w:val="00866E8E"/>
    <w:rsid w:val="00866FF8"/>
    <w:rsid w:val="00867154"/>
    <w:rsid w:val="00867D5B"/>
    <w:rsid w:val="00867F5C"/>
    <w:rsid w:val="0087088E"/>
    <w:rsid w:val="0087103C"/>
    <w:rsid w:val="00871054"/>
    <w:rsid w:val="0087146D"/>
    <w:rsid w:val="00871D5D"/>
    <w:rsid w:val="0087355B"/>
    <w:rsid w:val="0087356A"/>
    <w:rsid w:val="008739C3"/>
    <w:rsid w:val="008745A1"/>
    <w:rsid w:val="00874B45"/>
    <w:rsid w:val="00874EB5"/>
    <w:rsid w:val="00875101"/>
    <w:rsid w:val="00877071"/>
    <w:rsid w:val="00877951"/>
    <w:rsid w:val="008779BA"/>
    <w:rsid w:val="00877B74"/>
    <w:rsid w:val="0088042B"/>
    <w:rsid w:val="00880729"/>
    <w:rsid w:val="00880E4B"/>
    <w:rsid w:val="00880F1D"/>
    <w:rsid w:val="00880F21"/>
    <w:rsid w:val="00881DD2"/>
    <w:rsid w:val="008820D7"/>
    <w:rsid w:val="00882611"/>
    <w:rsid w:val="008826DD"/>
    <w:rsid w:val="00882A9A"/>
    <w:rsid w:val="00882D66"/>
    <w:rsid w:val="00882D6B"/>
    <w:rsid w:val="00883598"/>
    <w:rsid w:val="0088393C"/>
    <w:rsid w:val="00883DF1"/>
    <w:rsid w:val="00883FCE"/>
    <w:rsid w:val="00884078"/>
    <w:rsid w:val="00884150"/>
    <w:rsid w:val="00884416"/>
    <w:rsid w:val="00884676"/>
    <w:rsid w:val="00884F1C"/>
    <w:rsid w:val="00885B40"/>
    <w:rsid w:val="00885F05"/>
    <w:rsid w:val="00885F93"/>
    <w:rsid w:val="00885FEA"/>
    <w:rsid w:val="0088641C"/>
    <w:rsid w:val="008870CA"/>
    <w:rsid w:val="00887389"/>
    <w:rsid w:val="0088780E"/>
    <w:rsid w:val="0088782D"/>
    <w:rsid w:val="00887F22"/>
    <w:rsid w:val="0089002F"/>
    <w:rsid w:val="00890901"/>
    <w:rsid w:val="008912C5"/>
    <w:rsid w:val="00891EEC"/>
    <w:rsid w:val="00891F61"/>
    <w:rsid w:val="00892103"/>
    <w:rsid w:val="008924ED"/>
    <w:rsid w:val="00892BE6"/>
    <w:rsid w:val="00892C66"/>
    <w:rsid w:val="00892F94"/>
    <w:rsid w:val="00893412"/>
    <w:rsid w:val="00893CA0"/>
    <w:rsid w:val="00894601"/>
    <w:rsid w:val="008954F4"/>
    <w:rsid w:val="008956C9"/>
    <w:rsid w:val="008959F1"/>
    <w:rsid w:val="00895B89"/>
    <w:rsid w:val="00895CCF"/>
    <w:rsid w:val="008961ED"/>
    <w:rsid w:val="008963A7"/>
    <w:rsid w:val="00896A3A"/>
    <w:rsid w:val="00897AC8"/>
    <w:rsid w:val="00897DFA"/>
    <w:rsid w:val="00897F29"/>
    <w:rsid w:val="008A06BC"/>
    <w:rsid w:val="008A13A3"/>
    <w:rsid w:val="008A1CD5"/>
    <w:rsid w:val="008A2A53"/>
    <w:rsid w:val="008A32EE"/>
    <w:rsid w:val="008A347D"/>
    <w:rsid w:val="008A348C"/>
    <w:rsid w:val="008A3666"/>
    <w:rsid w:val="008A3AF2"/>
    <w:rsid w:val="008A42C9"/>
    <w:rsid w:val="008A46D5"/>
    <w:rsid w:val="008A537B"/>
    <w:rsid w:val="008A5443"/>
    <w:rsid w:val="008A5D38"/>
    <w:rsid w:val="008A5FA0"/>
    <w:rsid w:val="008A61BD"/>
    <w:rsid w:val="008A66CE"/>
    <w:rsid w:val="008A677A"/>
    <w:rsid w:val="008A6D35"/>
    <w:rsid w:val="008A707C"/>
    <w:rsid w:val="008A71BC"/>
    <w:rsid w:val="008A7CE5"/>
    <w:rsid w:val="008A7DDB"/>
    <w:rsid w:val="008A7DE8"/>
    <w:rsid w:val="008B09E9"/>
    <w:rsid w:val="008B0E87"/>
    <w:rsid w:val="008B1EFB"/>
    <w:rsid w:val="008B21E0"/>
    <w:rsid w:val="008B27CA"/>
    <w:rsid w:val="008B3127"/>
    <w:rsid w:val="008B382B"/>
    <w:rsid w:val="008B3A5A"/>
    <w:rsid w:val="008B3C59"/>
    <w:rsid w:val="008B3C9F"/>
    <w:rsid w:val="008B423D"/>
    <w:rsid w:val="008B54F0"/>
    <w:rsid w:val="008B60C9"/>
    <w:rsid w:val="008B72D0"/>
    <w:rsid w:val="008B759E"/>
    <w:rsid w:val="008B7BD6"/>
    <w:rsid w:val="008C05F8"/>
    <w:rsid w:val="008C10E3"/>
    <w:rsid w:val="008C11AE"/>
    <w:rsid w:val="008C15E9"/>
    <w:rsid w:val="008C178C"/>
    <w:rsid w:val="008C1D07"/>
    <w:rsid w:val="008C2DC4"/>
    <w:rsid w:val="008C439C"/>
    <w:rsid w:val="008C4772"/>
    <w:rsid w:val="008C4F31"/>
    <w:rsid w:val="008C502C"/>
    <w:rsid w:val="008C50FA"/>
    <w:rsid w:val="008C5C4F"/>
    <w:rsid w:val="008C5E60"/>
    <w:rsid w:val="008C67E5"/>
    <w:rsid w:val="008C69CD"/>
    <w:rsid w:val="008C764E"/>
    <w:rsid w:val="008C7E3A"/>
    <w:rsid w:val="008C7EA6"/>
    <w:rsid w:val="008D03C6"/>
    <w:rsid w:val="008D0AD5"/>
    <w:rsid w:val="008D1606"/>
    <w:rsid w:val="008D1ABB"/>
    <w:rsid w:val="008D1AFD"/>
    <w:rsid w:val="008D2893"/>
    <w:rsid w:val="008D2D80"/>
    <w:rsid w:val="008D3812"/>
    <w:rsid w:val="008D4602"/>
    <w:rsid w:val="008D4B8D"/>
    <w:rsid w:val="008D4DD7"/>
    <w:rsid w:val="008D4DEC"/>
    <w:rsid w:val="008D5047"/>
    <w:rsid w:val="008D5196"/>
    <w:rsid w:val="008D60C4"/>
    <w:rsid w:val="008D6145"/>
    <w:rsid w:val="008D63F6"/>
    <w:rsid w:val="008D6481"/>
    <w:rsid w:val="008D6ABF"/>
    <w:rsid w:val="008D6D09"/>
    <w:rsid w:val="008D727A"/>
    <w:rsid w:val="008D7415"/>
    <w:rsid w:val="008D74DC"/>
    <w:rsid w:val="008E05ED"/>
    <w:rsid w:val="008E0AF3"/>
    <w:rsid w:val="008E0C65"/>
    <w:rsid w:val="008E105D"/>
    <w:rsid w:val="008E159A"/>
    <w:rsid w:val="008E15CC"/>
    <w:rsid w:val="008E1C49"/>
    <w:rsid w:val="008E28E9"/>
    <w:rsid w:val="008E30DF"/>
    <w:rsid w:val="008E30E9"/>
    <w:rsid w:val="008E343E"/>
    <w:rsid w:val="008E35A7"/>
    <w:rsid w:val="008E4272"/>
    <w:rsid w:val="008E44C5"/>
    <w:rsid w:val="008E4D62"/>
    <w:rsid w:val="008E52EA"/>
    <w:rsid w:val="008E53AE"/>
    <w:rsid w:val="008E5B23"/>
    <w:rsid w:val="008E652E"/>
    <w:rsid w:val="008E6889"/>
    <w:rsid w:val="008E6DFF"/>
    <w:rsid w:val="008E6E22"/>
    <w:rsid w:val="008E73C1"/>
    <w:rsid w:val="008E760E"/>
    <w:rsid w:val="008E7994"/>
    <w:rsid w:val="008E7C0C"/>
    <w:rsid w:val="008E7E79"/>
    <w:rsid w:val="008F0EF7"/>
    <w:rsid w:val="008F0F8D"/>
    <w:rsid w:val="008F0FB1"/>
    <w:rsid w:val="008F1E71"/>
    <w:rsid w:val="008F2188"/>
    <w:rsid w:val="008F2388"/>
    <w:rsid w:val="008F26BB"/>
    <w:rsid w:val="008F28D8"/>
    <w:rsid w:val="008F2B41"/>
    <w:rsid w:val="008F3802"/>
    <w:rsid w:val="008F4C99"/>
    <w:rsid w:val="008F4EBE"/>
    <w:rsid w:val="008F4F82"/>
    <w:rsid w:val="008F51B3"/>
    <w:rsid w:val="008F533A"/>
    <w:rsid w:val="008F55BD"/>
    <w:rsid w:val="008F60AF"/>
    <w:rsid w:val="008F60D6"/>
    <w:rsid w:val="008F6193"/>
    <w:rsid w:val="008F6985"/>
    <w:rsid w:val="008F69E7"/>
    <w:rsid w:val="008F6BC5"/>
    <w:rsid w:val="008F6D05"/>
    <w:rsid w:val="008F74F5"/>
    <w:rsid w:val="008F76D1"/>
    <w:rsid w:val="009000EC"/>
    <w:rsid w:val="00900D73"/>
    <w:rsid w:val="00901BB6"/>
    <w:rsid w:val="00901FE8"/>
    <w:rsid w:val="00901FF3"/>
    <w:rsid w:val="0090206D"/>
    <w:rsid w:val="009023C9"/>
    <w:rsid w:val="009025FC"/>
    <w:rsid w:val="00902813"/>
    <w:rsid w:val="00902A44"/>
    <w:rsid w:val="00903313"/>
    <w:rsid w:val="0090376D"/>
    <w:rsid w:val="00904106"/>
    <w:rsid w:val="009052DD"/>
    <w:rsid w:val="0090531F"/>
    <w:rsid w:val="009056FA"/>
    <w:rsid w:val="0090595F"/>
    <w:rsid w:val="009064B9"/>
    <w:rsid w:val="00906791"/>
    <w:rsid w:val="00906883"/>
    <w:rsid w:val="0090722C"/>
    <w:rsid w:val="00910498"/>
    <w:rsid w:val="00910B31"/>
    <w:rsid w:val="00911432"/>
    <w:rsid w:val="00912254"/>
    <w:rsid w:val="0091230E"/>
    <w:rsid w:val="009125FF"/>
    <w:rsid w:val="00912C06"/>
    <w:rsid w:val="009136DD"/>
    <w:rsid w:val="0091433F"/>
    <w:rsid w:val="009144BE"/>
    <w:rsid w:val="00914B03"/>
    <w:rsid w:val="00914BCC"/>
    <w:rsid w:val="00914CA0"/>
    <w:rsid w:val="00915CD3"/>
    <w:rsid w:val="00915DC5"/>
    <w:rsid w:val="00915F60"/>
    <w:rsid w:val="009160AD"/>
    <w:rsid w:val="00916181"/>
    <w:rsid w:val="00916197"/>
    <w:rsid w:val="009164E1"/>
    <w:rsid w:val="009169FF"/>
    <w:rsid w:val="00916CF2"/>
    <w:rsid w:val="00917C88"/>
    <w:rsid w:val="009203FF"/>
    <w:rsid w:val="00920D6E"/>
    <w:rsid w:val="009219B8"/>
    <w:rsid w:val="00921A6E"/>
    <w:rsid w:val="00922399"/>
    <w:rsid w:val="009228AD"/>
    <w:rsid w:val="009228E5"/>
    <w:rsid w:val="0092336F"/>
    <w:rsid w:val="00923941"/>
    <w:rsid w:val="00923F0D"/>
    <w:rsid w:val="009244E4"/>
    <w:rsid w:val="009253FB"/>
    <w:rsid w:val="00925D79"/>
    <w:rsid w:val="00926C1A"/>
    <w:rsid w:val="00926FBB"/>
    <w:rsid w:val="00927158"/>
    <w:rsid w:val="00927234"/>
    <w:rsid w:val="0092723F"/>
    <w:rsid w:val="009276C3"/>
    <w:rsid w:val="009300B4"/>
    <w:rsid w:val="00931A3F"/>
    <w:rsid w:val="00931D12"/>
    <w:rsid w:val="00932525"/>
    <w:rsid w:val="00932698"/>
    <w:rsid w:val="00932887"/>
    <w:rsid w:val="00933081"/>
    <w:rsid w:val="0093315B"/>
    <w:rsid w:val="00933759"/>
    <w:rsid w:val="00933782"/>
    <w:rsid w:val="00933902"/>
    <w:rsid w:val="00933986"/>
    <w:rsid w:val="00933EE8"/>
    <w:rsid w:val="00934BA2"/>
    <w:rsid w:val="00935598"/>
    <w:rsid w:val="00935697"/>
    <w:rsid w:val="009359F7"/>
    <w:rsid w:val="00935E5E"/>
    <w:rsid w:val="00935F2A"/>
    <w:rsid w:val="009366C5"/>
    <w:rsid w:val="009368BA"/>
    <w:rsid w:val="00936A93"/>
    <w:rsid w:val="0093705F"/>
    <w:rsid w:val="009374B2"/>
    <w:rsid w:val="00937559"/>
    <w:rsid w:val="00937BAD"/>
    <w:rsid w:val="00940A21"/>
    <w:rsid w:val="00940CFD"/>
    <w:rsid w:val="00941B22"/>
    <w:rsid w:val="0094239B"/>
    <w:rsid w:val="00942C90"/>
    <w:rsid w:val="00942E39"/>
    <w:rsid w:val="009436E3"/>
    <w:rsid w:val="00943C65"/>
    <w:rsid w:val="00943CD6"/>
    <w:rsid w:val="00943E1D"/>
    <w:rsid w:val="00943EA6"/>
    <w:rsid w:val="00943EB2"/>
    <w:rsid w:val="009440DF"/>
    <w:rsid w:val="0094415E"/>
    <w:rsid w:val="0094502E"/>
    <w:rsid w:val="0094537F"/>
    <w:rsid w:val="009462E6"/>
    <w:rsid w:val="0094630E"/>
    <w:rsid w:val="00946909"/>
    <w:rsid w:val="00946B15"/>
    <w:rsid w:val="00946B96"/>
    <w:rsid w:val="00947345"/>
    <w:rsid w:val="00947AF7"/>
    <w:rsid w:val="00947BD8"/>
    <w:rsid w:val="00947E33"/>
    <w:rsid w:val="00947FAB"/>
    <w:rsid w:val="00950359"/>
    <w:rsid w:val="00950392"/>
    <w:rsid w:val="0095072E"/>
    <w:rsid w:val="00950E5E"/>
    <w:rsid w:val="00950FFE"/>
    <w:rsid w:val="00952029"/>
    <w:rsid w:val="00952F62"/>
    <w:rsid w:val="00953B7F"/>
    <w:rsid w:val="00954477"/>
    <w:rsid w:val="00954743"/>
    <w:rsid w:val="00954AA7"/>
    <w:rsid w:val="00954AD7"/>
    <w:rsid w:val="00955EF0"/>
    <w:rsid w:val="00956028"/>
    <w:rsid w:val="00956C5D"/>
    <w:rsid w:val="009570B9"/>
    <w:rsid w:val="00957342"/>
    <w:rsid w:val="0095769A"/>
    <w:rsid w:val="00957A1A"/>
    <w:rsid w:val="00960657"/>
    <w:rsid w:val="00960929"/>
    <w:rsid w:val="00960FB5"/>
    <w:rsid w:val="00961E4E"/>
    <w:rsid w:val="009620F7"/>
    <w:rsid w:val="00962164"/>
    <w:rsid w:val="0096246B"/>
    <w:rsid w:val="00962548"/>
    <w:rsid w:val="0096294C"/>
    <w:rsid w:val="00962993"/>
    <w:rsid w:val="00962AA4"/>
    <w:rsid w:val="009632E8"/>
    <w:rsid w:val="0096340F"/>
    <w:rsid w:val="009638B3"/>
    <w:rsid w:val="00963CFB"/>
    <w:rsid w:val="0096416C"/>
    <w:rsid w:val="00964AA3"/>
    <w:rsid w:val="00964D05"/>
    <w:rsid w:val="00964DFD"/>
    <w:rsid w:val="0096507A"/>
    <w:rsid w:val="0096567F"/>
    <w:rsid w:val="00965C11"/>
    <w:rsid w:val="00965F32"/>
    <w:rsid w:val="00966964"/>
    <w:rsid w:val="0096773A"/>
    <w:rsid w:val="00967C98"/>
    <w:rsid w:val="00967CF3"/>
    <w:rsid w:val="00970490"/>
    <w:rsid w:val="00970795"/>
    <w:rsid w:val="0097082F"/>
    <w:rsid w:val="00970AC6"/>
    <w:rsid w:val="00970E08"/>
    <w:rsid w:val="009723EB"/>
    <w:rsid w:val="009725DA"/>
    <w:rsid w:val="0097373C"/>
    <w:rsid w:val="00973D83"/>
    <w:rsid w:val="009746C7"/>
    <w:rsid w:val="009746DB"/>
    <w:rsid w:val="009749C2"/>
    <w:rsid w:val="00974C60"/>
    <w:rsid w:val="00974D04"/>
    <w:rsid w:val="009751A3"/>
    <w:rsid w:val="00975575"/>
    <w:rsid w:val="00975871"/>
    <w:rsid w:val="00976187"/>
    <w:rsid w:val="0097656D"/>
    <w:rsid w:val="009769AC"/>
    <w:rsid w:val="009769F9"/>
    <w:rsid w:val="009771F7"/>
    <w:rsid w:val="00977201"/>
    <w:rsid w:val="00977244"/>
    <w:rsid w:val="00977254"/>
    <w:rsid w:val="00977CA9"/>
    <w:rsid w:val="00977D01"/>
    <w:rsid w:val="00977E5B"/>
    <w:rsid w:val="009802C3"/>
    <w:rsid w:val="0098084C"/>
    <w:rsid w:val="009809B1"/>
    <w:rsid w:val="009817F3"/>
    <w:rsid w:val="00981D4C"/>
    <w:rsid w:val="00981F95"/>
    <w:rsid w:val="00982211"/>
    <w:rsid w:val="00982521"/>
    <w:rsid w:val="00983035"/>
    <w:rsid w:val="00983EEC"/>
    <w:rsid w:val="00984572"/>
    <w:rsid w:val="0098510B"/>
    <w:rsid w:val="0098558B"/>
    <w:rsid w:val="00985B56"/>
    <w:rsid w:val="00985DD4"/>
    <w:rsid w:val="00986930"/>
    <w:rsid w:val="00986A59"/>
    <w:rsid w:val="00986A9D"/>
    <w:rsid w:val="00986AE8"/>
    <w:rsid w:val="00986F50"/>
    <w:rsid w:val="009900B5"/>
    <w:rsid w:val="009909FE"/>
    <w:rsid w:val="009912E5"/>
    <w:rsid w:val="00991796"/>
    <w:rsid w:val="009925C7"/>
    <w:rsid w:val="0099430D"/>
    <w:rsid w:val="009943BF"/>
    <w:rsid w:val="009944D2"/>
    <w:rsid w:val="00994849"/>
    <w:rsid w:val="00994A66"/>
    <w:rsid w:val="00994A86"/>
    <w:rsid w:val="0099538A"/>
    <w:rsid w:val="009958EA"/>
    <w:rsid w:val="00995938"/>
    <w:rsid w:val="00995DFA"/>
    <w:rsid w:val="0099671C"/>
    <w:rsid w:val="00996CB1"/>
    <w:rsid w:val="009978A4"/>
    <w:rsid w:val="00997A56"/>
    <w:rsid w:val="009A147B"/>
    <w:rsid w:val="009A2A15"/>
    <w:rsid w:val="009A2F92"/>
    <w:rsid w:val="009A3ED7"/>
    <w:rsid w:val="009A424E"/>
    <w:rsid w:val="009A4DD6"/>
    <w:rsid w:val="009A4F6F"/>
    <w:rsid w:val="009A51A6"/>
    <w:rsid w:val="009A52CD"/>
    <w:rsid w:val="009A536E"/>
    <w:rsid w:val="009A570F"/>
    <w:rsid w:val="009A58AA"/>
    <w:rsid w:val="009A5CBD"/>
    <w:rsid w:val="009A6214"/>
    <w:rsid w:val="009A63C2"/>
    <w:rsid w:val="009A6471"/>
    <w:rsid w:val="009A6962"/>
    <w:rsid w:val="009A6CC7"/>
    <w:rsid w:val="009A6DEE"/>
    <w:rsid w:val="009A7DC8"/>
    <w:rsid w:val="009B0515"/>
    <w:rsid w:val="009B089E"/>
    <w:rsid w:val="009B0A1A"/>
    <w:rsid w:val="009B0BDE"/>
    <w:rsid w:val="009B153B"/>
    <w:rsid w:val="009B17F9"/>
    <w:rsid w:val="009B1815"/>
    <w:rsid w:val="009B2432"/>
    <w:rsid w:val="009B24C2"/>
    <w:rsid w:val="009B25B7"/>
    <w:rsid w:val="009B325C"/>
    <w:rsid w:val="009B335A"/>
    <w:rsid w:val="009B3815"/>
    <w:rsid w:val="009B39B5"/>
    <w:rsid w:val="009B4CC8"/>
    <w:rsid w:val="009B4DF3"/>
    <w:rsid w:val="009B5333"/>
    <w:rsid w:val="009B6115"/>
    <w:rsid w:val="009B650A"/>
    <w:rsid w:val="009B66AD"/>
    <w:rsid w:val="009B691F"/>
    <w:rsid w:val="009B7005"/>
    <w:rsid w:val="009B7D09"/>
    <w:rsid w:val="009B7DF9"/>
    <w:rsid w:val="009C0B52"/>
    <w:rsid w:val="009C1892"/>
    <w:rsid w:val="009C1B56"/>
    <w:rsid w:val="009C1D68"/>
    <w:rsid w:val="009C2166"/>
    <w:rsid w:val="009C395B"/>
    <w:rsid w:val="009C39C2"/>
    <w:rsid w:val="009C42D2"/>
    <w:rsid w:val="009C52C4"/>
    <w:rsid w:val="009C55A4"/>
    <w:rsid w:val="009C5903"/>
    <w:rsid w:val="009C5B55"/>
    <w:rsid w:val="009C6588"/>
    <w:rsid w:val="009C6F24"/>
    <w:rsid w:val="009C7987"/>
    <w:rsid w:val="009D02DE"/>
    <w:rsid w:val="009D109C"/>
    <w:rsid w:val="009D2042"/>
    <w:rsid w:val="009D239B"/>
    <w:rsid w:val="009D2AE9"/>
    <w:rsid w:val="009D341D"/>
    <w:rsid w:val="009D3848"/>
    <w:rsid w:val="009D40A6"/>
    <w:rsid w:val="009D468F"/>
    <w:rsid w:val="009D4A23"/>
    <w:rsid w:val="009D4B66"/>
    <w:rsid w:val="009D4D92"/>
    <w:rsid w:val="009D5207"/>
    <w:rsid w:val="009D54CF"/>
    <w:rsid w:val="009D5753"/>
    <w:rsid w:val="009D5B5B"/>
    <w:rsid w:val="009D5D7A"/>
    <w:rsid w:val="009D5FFF"/>
    <w:rsid w:val="009D70CF"/>
    <w:rsid w:val="009D7263"/>
    <w:rsid w:val="009D76FA"/>
    <w:rsid w:val="009E0028"/>
    <w:rsid w:val="009E1ED9"/>
    <w:rsid w:val="009E28B8"/>
    <w:rsid w:val="009E2B71"/>
    <w:rsid w:val="009E316B"/>
    <w:rsid w:val="009E3807"/>
    <w:rsid w:val="009E391F"/>
    <w:rsid w:val="009E3FEA"/>
    <w:rsid w:val="009E4057"/>
    <w:rsid w:val="009E4131"/>
    <w:rsid w:val="009E4540"/>
    <w:rsid w:val="009E4715"/>
    <w:rsid w:val="009E4A63"/>
    <w:rsid w:val="009E501D"/>
    <w:rsid w:val="009E59EE"/>
    <w:rsid w:val="009E6654"/>
    <w:rsid w:val="009E7028"/>
    <w:rsid w:val="009E792F"/>
    <w:rsid w:val="009F007B"/>
    <w:rsid w:val="009F0626"/>
    <w:rsid w:val="009F08F9"/>
    <w:rsid w:val="009F0B1E"/>
    <w:rsid w:val="009F1308"/>
    <w:rsid w:val="009F1686"/>
    <w:rsid w:val="009F175F"/>
    <w:rsid w:val="009F18AD"/>
    <w:rsid w:val="009F223C"/>
    <w:rsid w:val="009F2489"/>
    <w:rsid w:val="009F2C44"/>
    <w:rsid w:val="009F36B3"/>
    <w:rsid w:val="009F3B9B"/>
    <w:rsid w:val="009F40B2"/>
    <w:rsid w:val="009F508A"/>
    <w:rsid w:val="009F50B7"/>
    <w:rsid w:val="009F5ED7"/>
    <w:rsid w:val="009F60E9"/>
    <w:rsid w:val="009F63DE"/>
    <w:rsid w:val="009F6F5A"/>
    <w:rsid w:val="009F6FEB"/>
    <w:rsid w:val="009F756E"/>
    <w:rsid w:val="009F776C"/>
    <w:rsid w:val="009F7A3A"/>
    <w:rsid w:val="009F7C49"/>
    <w:rsid w:val="009F7F7B"/>
    <w:rsid w:val="00A001BD"/>
    <w:rsid w:val="00A00C74"/>
    <w:rsid w:val="00A00CFF"/>
    <w:rsid w:val="00A0119A"/>
    <w:rsid w:val="00A01370"/>
    <w:rsid w:val="00A013EA"/>
    <w:rsid w:val="00A018CB"/>
    <w:rsid w:val="00A025F1"/>
    <w:rsid w:val="00A02E73"/>
    <w:rsid w:val="00A03016"/>
    <w:rsid w:val="00A03248"/>
    <w:rsid w:val="00A03A54"/>
    <w:rsid w:val="00A03BFB"/>
    <w:rsid w:val="00A03C07"/>
    <w:rsid w:val="00A04117"/>
    <w:rsid w:val="00A04E49"/>
    <w:rsid w:val="00A0532C"/>
    <w:rsid w:val="00A054E5"/>
    <w:rsid w:val="00A05536"/>
    <w:rsid w:val="00A056DE"/>
    <w:rsid w:val="00A06CEF"/>
    <w:rsid w:val="00A06F06"/>
    <w:rsid w:val="00A07382"/>
    <w:rsid w:val="00A10784"/>
    <w:rsid w:val="00A11377"/>
    <w:rsid w:val="00A11617"/>
    <w:rsid w:val="00A11EF9"/>
    <w:rsid w:val="00A11FFC"/>
    <w:rsid w:val="00A12183"/>
    <w:rsid w:val="00A12EE7"/>
    <w:rsid w:val="00A12F12"/>
    <w:rsid w:val="00A13484"/>
    <w:rsid w:val="00A134A0"/>
    <w:rsid w:val="00A1387B"/>
    <w:rsid w:val="00A1431E"/>
    <w:rsid w:val="00A143DA"/>
    <w:rsid w:val="00A14889"/>
    <w:rsid w:val="00A14C85"/>
    <w:rsid w:val="00A1546E"/>
    <w:rsid w:val="00A160A6"/>
    <w:rsid w:val="00A16D0C"/>
    <w:rsid w:val="00A17229"/>
    <w:rsid w:val="00A17376"/>
    <w:rsid w:val="00A17578"/>
    <w:rsid w:val="00A17706"/>
    <w:rsid w:val="00A178D8"/>
    <w:rsid w:val="00A1797C"/>
    <w:rsid w:val="00A17E89"/>
    <w:rsid w:val="00A20A41"/>
    <w:rsid w:val="00A20AAB"/>
    <w:rsid w:val="00A2198A"/>
    <w:rsid w:val="00A22E90"/>
    <w:rsid w:val="00A23022"/>
    <w:rsid w:val="00A23130"/>
    <w:rsid w:val="00A23A31"/>
    <w:rsid w:val="00A240F7"/>
    <w:rsid w:val="00A244F5"/>
    <w:rsid w:val="00A24604"/>
    <w:rsid w:val="00A250F7"/>
    <w:rsid w:val="00A2534A"/>
    <w:rsid w:val="00A26071"/>
    <w:rsid w:val="00A263E6"/>
    <w:rsid w:val="00A26705"/>
    <w:rsid w:val="00A278CD"/>
    <w:rsid w:val="00A30055"/>
    <w:rsid w:val="00A31083"/>
    <w:rsid w:val="00A31116"/>
    <w:rsid w:val="00A312DA"/>
    <w:rsid w:val="00A31588"/>
    <w:rsid w:val="00A316C0"/>
    <w:rsid w:val="00A31C1E"/>
    <w:rsid w:val="00A32075"/>
    <w:rsid w:val="00A338EF"/>
    <w:rsid w:val="00A33C3A"/>
    <w:rsid w:val="00A3430E"/>
    <w:rsid w:val="00A34A12"/>
    <w:rsid w:val="00A3503E"/>
    <w:rsid w:val="00A350DF"/>
    <w:rsid w:val="00A357C7"/>
    <w:rsid w:val="00A357E8"/>
    <w:rsid w:val="00A358B2"/>
    <w:rsid w:val="00A35C8C"/>
    <w:rsid w:val="00A35EF9"/>
    <w:rsid w:val="00A363EE"/>
    <w:rsid w:val="00A36D27"/>
    <w:rsid w:val="00A37485"/>
    <w:rsid w:val="00A37930"/>
    <w:rsid w:val="00A37B26"/>
    <w:rsid w:val="00A37D1B"/>
    <w:rsid w:val="00A40814"/>
    <w:rsid w:val="00A4087F"/>
    <w:rsid w:val="00A40CD1"/>
    <w:rsid w:val="00A410CE"/>
    <w:rsid w:val="00A41223"/>
    <w:rsid w:val="00A41BF8"/>
    <w:rsid w:val="00A42192"/>
    <w:rsid w:val="00A421E5"/>
    <w:rsid w:val="00A42387"/>
    <w:rsid w:val="00A425CD"/>
    <w:rsid w:val="00A4274A"/>
    <w:rsid w:val="00A43623"/>
    <w:rsid w:val="00A440F7"/>
    <w:rsid w:val="00A44EE1"/>
    <w:rsid w:val="00A454FA"/>
    <w:rsid w:val="00A4582C"/>
    <w:rsid w:val="00A45DAD"/>
    <w:rsid w:val="00A4611D"/>
    <w:rsid w:val="00A4690F"/>
    <w:rsid w:val="00A46D2F"/>
    <w:rsid w:val="00A472A6"/>
    <w:rsid w:val="00A47AAB"/>
    <w:rsid w:val="00A50197"/>
    <w:rsid w:val="00A50F4B"/>
    <w:rsid w:val="00A5103B"/>
    <w:rsid w:val="00A51BDC"/>
    <w:rsid w:val="00A51C47"/>
    <w:rsid w:val="00A52483"/>
    <w:rsid w:val="00A52AC5"/>
    <w:rsid w:val="00A52C46"/>
    <w:rsid w:val="00A52D4F"/>
    <w:rsid w:val="00A537D5"/>
    <w:rsid w:val="00A53847"/>
    <w:rsid w:val="00A53B39"/>
    <w:rsid w:val="00A54552"/>
    <w:rsid w:val="00A54880"/>
    <w:rsid w:val="00A54BEF"/>
    <w:rsid w:val="00A55389"/>
    <w:rsid w:val="00A553E7"/>
    <w:rsid w:val="00A55B0D"/>
    <w:rsid w:val="00A55DDE"/>
    <w:rsid w:val="00A5601D"/>
    <w:rsid w:val="00A56505"/>
    <w:rsid w:val="00A569AD"/>
    <w:rsid w:val="00A57637"/>
    <w:rsid w:val="00A57A2F"/>
    <w:rsid w:val="00A57BC0"/>
    <w:rsid w:val="00A57C07"/>
    <w:rsid w:val="00A57FD7"/>
    <w:rsid w:val="00A63BF5"/>
    <w:rsid w:val="00A640F8"/>
    <w:rsid w:val="00A64A3D"/>
    <w:rsid w:val="00A64D56"/>
    <w:rsid w:val="00A65501"/>
    <w:rsid w:val="00A6584D"/>
    <w:rsid w:val="00A660D9"/>
    <w:rsid w:val="00A662A4"/>
    <w:rsid w:val="00A66495"/>
    <w:rsid w:val="00A66575"/>
    <w:rsid w:val="00A6687E"/>
    <w:rsid w:val="00A66AD5"/>
    <w:rsid w:val="00A67C25"/>
    <w:rsid w:val="00A67C8A"/>
    <w:rsid w:val="00A67E96"/>
    <w:rsid w:val="00A67FBE"/>
    <w:rsid w:val="00A70933"/>
    <w:rsid w:val="00A713E5"/>
    <w:rsid w:val="00A714F4"/>
    <w:rsid w:val="00A7171D"/>
    <w:rsid w:val="00A71826"/>
    <w:rsid w:val="00A718FA"/>
    <w:rsid w:val="00A71B8C"/>
    <w:rsid w:val="00A72439"/>
    <w:rsid w:val="00A73268"/>
    <w:rsid w:val="00A735D3"/>
    <w:rsid w:val="00A73B90"/>
    <w:rsid w:val="00A73C66"/>
    <w:rsid w:val="00A746C7"/>
    <w:rsid w:val="00A747A6"/>
    <w:rsid w:val="00A747D7"/>
    <w:rsid w:val="00A75353"/>
    <w:rsid w:val="00A757B2"/>
    <w:rsid w:val="00A75807"/>
    <w:rsid w:val="00A75E0F"/>
    <w:rsid w:val="00A763A7"/>
    <w:rsid w:val="00A763C5"/>
    <w:rsid w:val="00A77620"/>
    <w:rsid w:val="00A779F6"/>
    <w:rsid w:val="00A80908"/>
    <w:rsid w:val="00A80CBC"/>
    <w:rsid w:val="00A80DDE"/>
    <w:rsid w:val="00A8178C"/>
    <w:rsid w:val="00A81930"/>
    <w:rsid w:val="00A81CF0"/>
    <w:rsid w:val="00A82549"/>
    <w:rsid w:val="00A825E6"/>
    <w:rsid w:val="00A82681"/>
    <w:rsid w:val="00A832CB"/>
    <w:rsid w:val="00A83388"/>
    <w:rsid w:val="00A83B2A"/>
    <w:rsid w:val="00A84E86"/>
    <w:rsid w:val="00A85BF8"/>
    <w:rsid w:val="00A86087"/>
    <w:rsid w:val="00A86D13"/>
    <w:rsid w:val="00A86EC4"/>
    <w:rsid w:val="00A87E59"/>
    <w:rsid w:val="00A87E7E"/>
    <w:rsid w:val="00A9007A"/>
    <w:rsid w:val="00A9036A"/>
    <w:rsid w:val="00A90819"/>
    <w:rsid w:val="00A91662"/>
    <w:rsid w:val="00A917EB"/>
    <w:rsid w:val="00A9277C"/>
    <w:rsid w:val="00A92FAB"/>
    <w:rsid w:val="00A93030"/>
    <w:rsid w:val="00A932D0"/>
    <w:rsid w:val="00A9337A"/>
    <w:rsid w:val="00A936C0"/>
    <w:rsid w:val="00A9458E"/>
    <w:rsid w:val="00A94CF1"/>
    <w:rsid w:val="00A94D51"/>
    <w:rsid w:val="00A94E39"/>
    <w:rsid w:val="00A95F2D"/>
    <w:rsid w:val="00A965E9"/>
    <w:rsid w:val="00A974C1"/>
    <w:rsid w:val="00A97BE6"/>
    <w:rsid w:val="00AA0130"/>
    <w:rsid w:val="00AA01F1"/>
    <w:rsid w:val="00AA040B"/>
    <w:rsid w:val="00AA0DB3"/>
    <w:rsid w:val="00AA13D6"/>
    <w:rsid w:val="00AA1753"/>
    <w:rsid w:val="00AA19EB"/>
    <w:rsid w:val="00AA1AF6"/>
    <w:rsid w:val="00AA1C81"/>
    <w:rsid w:val="00AA2578"/>
    <w:rsid w:val="00AA25E1"/>
    <w:rsid w:val="00AA2990"/>
    <w:rsid w:val="00AA2995"/>
    <w:rsid w:val="00AA2C38"/>
    <w:rsid w:val="00AA2D15"/>
    <w:rsid w:val="00AA2DC0"/>
    <w:rsid w:val="00AA30D7"/>
    <w:rsid w:val="00AA30F0"/>
    <w:rsid w:val="00AA3200"/>
    <w:rsid w:val="00AA3528"/>
    <w:rsid w:val="00AA3BE2"/>
    <w:rsid w:val="00AA544E"/>
    <w:rsid w:val="00AA5FDA"/>
    <w:rsid w:val="00AA6786"/>
    <w:rsid w:val="00AA6A0C"/>
    <w:rsid w:val="00AA76E8"/>
    <w:rsid w:val="00AA774F"/>
    <w:rsid w:val="00AA7E2F"/>
    <w:rsid w:val="00AA7F19"/>
    <w:rsid w:val="00AB055D"/>
    <w:rsid w:val="00AB07FC"/>
    <w:rsid w:val="00AB0AF0"/>
    <w:rsid w:val="00AB22BE"/>
    <w:rsid w:val="00AB2F28"/>
    <w:rsid w:val="00AB3D37"/>
    <w:rsid w:val="00AB4B92"/>
    <w:rsid w:val="00AB4FEE"/>
    <w:rsid w:val="00AB5578"/>
    <w:rsid w:val="00AB58EF"/>
    <w:rsid w:val="00AB5DE1"/>
    <w:rsid w:val="00AB630A"/>
    <w:rsid w:val="00AB645C"/>
    <w:rsid w:val="00AB6901"/>
    <w:rsid w:val="00AB6AEE"/>
    <w:rsid w:val="00AB6E48"/>
    <w:rsid w:val="00AB75D4"/>
    <w:rsid w:val="00AB7708"/>
    <w:rsid w:val="00AB7993"/>
    <w:rsid w:val="00AB7AB4"/>
    <w:rsid w:val="00AB7BAA"/>
    <w:rsid w:val="00AB7E9B"/>
    <w:rsid w:val="00AC01E3"/>
    <w:rsid w:val="00AC094E"/>
    <w:rsid w:val="00AC0A09"/>
    <w:rsid w:val="00AC0DE0"/>
    <w:rsid w:val="00AC1282"/>
    <w:rsid w:val="00AC1581"/>
    <w:rsid w:val="00AC1912"/>
    <w:rsid w:val="00AC1CBD"/>
    <w:rsid w:val="00AC1D07"/>
    <w:rsid w:val="00AC2062"/>
    <w:rsid w:val="00AC2816"/>
    <w:rsid w:val="00AC2EAA"/>
    <w:rsid w:val="00AC338D"/>
    <w:rsid w:val="00AC362F"/>
    <w:rsid w:val="00AC3C80"/>
    <w:rsid w:val="00AC43A2"/>
    <w:rsid w:val="00AC4B5E"/>
    <w:rsid w:val="00AC4D82"/>
    <w:rsid w:val="00AC53C5"/>
    <w:rsid w:val="00AC5453"/>
    <w:rsid w:val="00AC554F"/>
    <w:rsid w:val="00AC5BEA"/>
    <w:rsid w:val="00AC5C96"/>
    <w:rsid w:val="00AC5D34"/>
    <w:rsid w:val="00AC68C2"/>
    <w:rsid w:val="00AC7AE5"/>
    <w:rsid w:val="00AC7FFD"/>
    <w:rsid w:val="00AD02BC"/>
    <w:rsid w:val="00AD051D"/>
    <w:rsid w:val="00AD0AA9"/>
    <w:rsid w:val="00AD0C6C"/>
    <w:rsid w:val="00AD0E6B"/>
    <w:rsid w:val="00AD1179"/>
    <w:rsid w:val="00AD152F"/>
    <w:rsid w:val="00AD174D"/>
    <w:rsid w:val="00AD1AD8"/>
    <w:rsid w:val="00AD1C85"/>
    <w:rsid w:val="00AD1F8B"/>
    <w:rsid w:val="00AD245B"/>
    <w:rsid w:val="00AD2775"/>
    <w:rsid w:val="00AD2F27"/>
    <w:rsid w:val="00AD3561"/>
    <w:rsid w:val="00AD38FE"/>
    <w:rsid w:val="00AD4041"/>
    <w:rsid w:val="00AD4079"/>
    <w:rsid w:val="00AD46F4"/>
    <w:rsid w:val="00AD4712"/>
    <w:rsid w:val="00AD49B2"/>
    <w:rsid w:val="00AD49D9"/>
    <w:rsid w:val="00AD4FA9"/>
    <w:rsid w:val="00AD5089"/>
    <w:rsid w:val="00AD56A6"/>
    <w:rsid w:val="00AD5871"/>
    <w:rsid w:val="00AD5E97"/>
    <w:rsid w:val="00AD73FD"/>
    <w:rsid w:val="00AD74C2"/>
    <w:rsid w:val="00AD776C"/>
    <w:rsid w:val="00AE0663"/>
    <w:rsid w:val="00AE0AD5"/>
    <w:rsid w:val="00AE0C86"/>
    <w:rsid w:val="00AE1455"/>
    <w:rsid w:val="00AE1642"/>
    <w:rsid w:val="00AE3A68"/>
    <w:rsid w:val="00AE3C72"/>
    <w:rsid w:val="00AE3D84"/>
    <w:rsid w:val="00AE3EB9"/>
    <w:rsid w:val="00AE4805"/>
    <w:rsid w:val="00AE4850"/>
    <w:rsid w:val="00AE4D13"/>
    <w:rsid w:val="00AE4D47"/>
    <w:rsid w:val="00AE584B"/>
    <w:rsid w:val="00AE5D96"/>
    <w:rsid w:val="00AE617F"/>
    <w:rsid w:val="00AE6552"/>
    <w:rsid w:val="00AE655A"/>
    <w:rsid w:val="00AE6C51"/>
    <w:rsid w:val="00AE6E9E"/>
    <w:rsid w:val="00AE6F5E"/>
    <w:rsid w:val="00AE7AD3"/>
    <w:rsid w:val="00AE7FBD"/>
    <w:rsid w:val="00AF0426"/>
    <w:rsid w:val="00AF05A9"/>
    <w:rsid w:val="00AF0CCB"/>
    <w:rsid w:val="00AF12AB"/>
    <w:rsid w:val="00AF2BF7"/>
    <w:rsid w:val="00AF2D2E"/>
    <w:rsid w:val="00AF365D"/>
    <w:rsid w:val="00AF3F34"/>
    <w:rsid w:val="00AF4A81"/>
    <w:rsid w:val="00AF5018"/>
    <w:rsid w:val="00AF53C5"/>
    <w:rsid w:val="00AF53E6"/>
    <w:rsid w:val="00AF5EBF"/>
    <w:rsid w:val="00AF5FE6"/>
    <w:rsid w:val="00AF6782"/>
    <w:rsid w:val="00AF6982"/>
    <w:rsid w:val="00AF6DAF"/>
    <w:rsid w:val="00AF7149"/>
    <w:rsid w:val="00AF7198"/>
    <w:rsid w:val="00AF7E6A"/>
    <w:rsid w:val="00B00230"/>
    <w:rsid w:val="00B002B8"/>
    <w:rsid w:val="00B00BC7"/>
    <w:rsid w:val="00B01497"/>
    <w:rsid w:val="00B01B2D"/>
    <w:rsid w:val="00B01DD4"/>
    <w:rsid w:val="00B02361"/>
    <w:rsid w:val="00B0236E"/>
    <w:rsid w:val="00B02383"/>
    <w:rsid w:val="00B02486"/>
    <w:rsid w:val="00B03331"/>
    <w:rsid w:val="00B038A6"/>
    <w:rsid w:val="00B04630"/>
    <w:rsid w:val="00B04B62"/>
    <w:rsid w:val="00B05178"/>
    <w:rsid w:val="00B053E8"/>
    <w:rsid w:val="00B054A1"/>
    <w:rsid w:val="00B06398"/>
    <w:rsid w:val="00B06479"/>
    <w:rsid w:val="00B06638"/>
    <w:rsid w:val="00B06DD1"/>
    <w:rsid w:val="00B07178"/>
    <w:rsid w:val="00B1024F"/>
    <w:rsid w:val="00B112D8"/>
    <w:rsid w:val="00B113FA"/>
    <w:rsid w:val="00B114E7"/>
    <w:rsid w:val="00B11D35"/>
    <w:rsid w:val="00B12CAF"/>
    <w:rsid w:val="00B13454"/>
    <w:rsid w:val="00B135CF"/>
    <w:rsid w:val="00B1367A"/>
    <w:rsid w:val="00B136A9"/>
    <w:rsid w:val="00B13FBB"/>
    <w:rsid w:val="00B14081"/>
    <w:rsid w:val="00B14F3B"/>
    <w:rsid w:val="00B15224"/>
    <w:rsid w:val="00B1575C"/>
    <w:rsid w:val="00B15861"/>
    <w:rsid w:val="00B159BC"/>
    <w:rsid w:val="00B1675E"/>
    <w:rsid w:val="00B16CEF"/>
    <w:rsid w:val="00B16DC3"/>
    <w:rsid w:val="00B1708D"/>
    <w:rsid w:val="00B1709A"/>
    <w:rsid w:val="00B17236"/>
    <w:rsid w:val="00B1726B"/>
    <w:rsid w:val="00B17478"/>
    <w:rsid w:val="00B17EB4"/>
    <w:rsid w:val="00B17F46"/>
    <w:rsid w:val="00B20519"/>
    <w:rsid w:val="00B20919"/>
    <w:rsid w:val="00B209E8"/>
    <w:rsid w:val="00B21760"/>
    <w:rsid w:val="00B2189F"/>
    <w:rsid w:val="00B21BAB"/>
    <w:rsid w:val="00B21E72"/>
    <w:rsid w:val="00B22261"/>
    <w:rsid w:val="00B2227B"/>
    <w:rsid w:val="00B225AA"/>
    <w:rsid w:val="00B22772"/>
    <w:rsid w:val="00B2291F"/>
    <w:rsid w:val="00B22BDE"/>
    <w:rsid w:val="00B2337A"/>
    <w:rsid w:val="00B234BD"/>
    <w:rsid w:val="00B23780"/>
    <w:rsid w:val="00B2469C"/>
    <w:rsid w:val="00B2495A"/>
    <w:rsid w:val="00B24BB6"/>
    <w:rsid w:val="00B24D5F"/>
    <w:rsid w:val="00B2508A"/>
    <w:rsid w:val="00B2540E"/>
    <w:rsid w:val="00B2564C"/>
    <w:rsid w:val="00B2574B"/>
    <w:rsid w:val="00B2594F"/>
    <w:rsid w:val="00B26119"/>
    <w:rsid w:val="00B2614A"/>
    <w:rsid w:val="00B261C7"/>
    <w:rsid w:val="00B26343"/>
    <w:rsid w:val="00B26DD1"/>
    <w:rsid w:val="00B277AE"/>
    <w:rsid w:val="00B27C2B"/>
    <w:rsid w:val="00B27F82"/>
    <w:rsid w:val="00B3107F"/>
    <w:rsid w:val="00B31259"/>
    <w:rsid w:val="00B31556"/>
    <w:rsid w:val="00B3196D"/>
    <w:rsid w:val="00B32946"/>
    <w:rsid w:val="00B32C25"/>
    <w:rsid w:val="00B335C8"/>
    <w:rsid w:val="00B34147"/>
    <w:rsid w:val="00B342E6"/>
    <w:rsid w:val="00B350C5"/>
    <w:rsid w:val="00B3531B"/>
    <w:rsid w:val="00B353E7"/>
    <w:rsid w:val="00B354A5"/>
    <w:rsid w:val="00B362EB"/>
    <w:rsid w:val="00B367A6"/>
    <w:rsid w:val="00B36BC3"/>
    <w:rsid w:val="00B36F34"/>
    <w:rsid w:val="00B3701C"/>
    <w:rsid w:val="00B3729D"/>
    <w:rsid w:val="00B37649"/>
    <w:rsid w:val="00B4007D"/>
    <w:rsid w:val="00B40533"/>
    <w:rsid w:val="00B40799"/>
    <w:rsid w:val="00B408DB"/>
    <w:rsid w:val="00B40CC9"/>
    <w:rsid w:val="00B41326"/>
    <w:rsid w:val="00B41420"/>
    <w:rsid w:val="00B41595"/>
    <w:rsid w:val="00B42208"/>
    <w:rsid w:val="00B42ABD"/>
    <w:rsid w:val="00B42C65"/>
    <w:rsid w:val="00B43CC7"/>
    <w:rsid w:val="00B4475F"/>
    <w:rsid w:val="00B44859"/>
    <w:rsid w:val="00B44BBC"/>
    <w:rsid w:val="00B456A3"/>
    <w:rsid w:val="00B459B2"/>
    <w:rsid w:val="00B45B67"/>
    <w:rsid w:val="00B462C7"/>
    <w:rsid w:val="00B469F6"/>
    <w:rsid w:val="00B46D49"/>
    <w:rsid w:val="00B47585"/>
    <w:rsid w:val="00B477B9"/>
    <w:rsid w:val="00B477D6"/>
    <w:rsid w:val="00B47B78"/>
    <w:rsid w:val="00B47BED"/>
    <w:rsid w:val="00B47CC6"/>
    <w:rsid w:val="00B50258"/>
    <w:rsid w:val="00B5126E"/>
    <w:rsid w:val="00B519E5"/>
    <w:rsid w:val="00B51A66"/>
    <w:rsid w:val="00B51ECF"/>
    <w:rsid w:val="00B51EE0"/>
    <w:rsid w:val="00B5208A"/>
    <w:rsid w:val="00B522A6"/>
    <w:rsid w:val="00B524CD"/>
    <w:rsid w:val="00B5269F"/>
    <w:rsid w:val="00B52CE0"/>
    <w:rsid w:val="00B5319A"/>
    <w:rsid w:val="00B5322D"/>
    <w:rsid w:val="00B53AAE"/>
    <w:rsid w:val="00B54299"/>
    <w:rsid w:val="00B545D5"/>
    <w:rsid w:val="00B5542F"/>
    <w:rsid w:val="00B5596C"/>
    <w:rsid w:val="00B55D65"/>
    <w:rsid w:val="00B55EDC"/>
    <w:rsid w:val="00B56030"/>
    <w:rsid w:val="00B566DD"/>
    <w:rsid w:val="00B56704"/>
    <w:rsid w:val="00B57170"/>
    <w:rsid w:val="00B573AB"/>
    <w:rsid w:val="00B602DB"/>
    <w:rsid w:val="00B608F3"/>
    <w:rsid w:val="00B60A00"/>
    <w:rsid w:val="00B60D07"/>
    <w:rsid w:val="00B61F98"/>
    <w:rsid w:val="00B624AF"/>
    <w:rsid w:val="00B6260B"/>
    <w:rsid w:val="00B63281"/>
    <w:rsid w:val="00B634EE"/>
    <w:rsid w:val="00B6431F"/>
    <w:rsid w:val="00B64475"/>
    <w:rsid w:val="00B65630"/>
    <w:rsid w:val="00B6566A"/>
    <w:rsid w:val="00B6584E"/>
    <w:rsid w:val="00B658D1"/>
    <w:rsid w:val="00B65B03"/>
    <w:rsid w:val="00B65CAD"/>
    <w:rsid w:val="00B65D99"/>
    <w:rsid w:val="00B65ECF"/>
    <w:rsid w:val="00B65F68"/>
    <w:rsid w:val="00B6604E"/>
    <w:rsid w:val="00B66301"/>
    <w:rsid w:val="00B665A1"/>
    <w:rsid w:val="00B66775"/>
    <w:rsid w:val="00B67655"/>
    <w:rsid w:val="00B7053C"/>
    <w:rsid w:val="00B713CF"/>
    <w:rsid w:val="00B714E4"/>
    <w:rsid w:val="00B7169B"/>
    <w:rsid w:val="00B71B09"/>
    <w:rsid w:val="00B71D62"/>
    <w:rsid w:val="00B720AE"/>
    <w:rsid w:val="00B7240F"/>
    <w:rsid w:val="00B72A9B"/>
    <w:rsid w:val="00B73063"/>
    <w:rsid w:val="00B73116"/>
    <w:rsid w:val="00B73698"/>
    <w:rsid w:val="00B7499B"/>
    <w:rsid w:val="00B749FA"/>
    <w:rsid w:val="00B74C21"/>
    <w:rsid w:val="00B75553"/>
    <w:rsid w:val="00B755C3"/>
    <w:rsid w:val="00B75F05"/>
    <w:rsid w:val="00B7620E"/>
    <w:rsid w:val="00B76BA6"/>
    <w:rsid w:val="00B770A8"/>
    <w:rsid w:val="00B7723E"/>
    <w:rsid w:val="00B77514"/>
    <w:rsid w:val="00B77B68"/>
    <w:rsid w:val="00B77FAE"/>
    <w:rsid w:val="00B77FF3"/>
    <w:rsid w:val="00B8073A"/>
    <w:rsid w:val="00B807B9"/>
    <w:rsid w:val="00B807F6"/>
    <w:rsid w:val="00B80B29"/>
    <w:rsid w:val="00B80D5E"/>
    <w:rsid w:val="00B80EF9"/>
    <w:rsid w:val="00B815E0"/>
    <w:rsid w:val="00B820FC"/>
    <w:rsid w:val="00B827B0"/>
    <w:rsid w:val="00B827B6"/>
    <w:rsid w:val="00B82BD7"/>
    <w:rsid w:val="00B834D5"/>
    <w:rsid w:val="00B84A36"/>
    <w:rsid w:val="00B84C48"/>
    <w:rsid w:val="00B84FC1"/>
    <w:rsid w:val="00B850AD"/>
    <w:rsid w:val="00B85234"/>
    <w:rsid w:val="00B85835"/>
    <w:rsid w:val="00B86B4C"/>
    <w:rsid w:val="00B86B84"/>
    <w:rsid w:val="00B8758D"/>
    <w:rsid w:val="00B87E03"/>
    <w:rsid w:val="00B9014D"/>
    <w:rsid w:val="00B905A4"/>
    <w:rsid w:val="00B90DC7"/>
    <w:rsid w:val="00B90E6C"/>
    <w:rsid w:val="00B911F9"/>
    <w:rsid w:val="00B91491"/>
    <w:rsid w:val="00B91A64"/>
    <w:rsid w:val="00B91E3E"/>
    <w:rsid w:val="00B91F76"/>
    <w:rsid w:val="00B92124"/>
    <w:rsid w:val="00B92D11"/>
    <w:rsid w:val="00B92D8C"/>
    <w:rsid w:val="00B937F9"/>
    <w:rsid w:val="00B93B7C"/>
    <w:rsid w:val="00B93BB7"/>
    <w:rsid w:val="00B94D15"/>
    <w:rsid w:val="00B9509C"/>
    <w:rsid w:val="00B954AE"/>
    <w:rsid w:val="00B954E5"/>
    <w:rsid w:val="00B958AA"/>
    <w:rsid w:val="00B959EB"/>
    <w:rsid w:val="00B95AF1"/>
    <w:rsid w:val="00B96877"/>
    <w:rsid w:val="00B97E21"/>
    <w:rsid w:val="00BA0867"/>
    <w:rsid w:val="00BA09D1"/>
    <w:rsid w:val="00BA1462"/>
    <w:rsid w:val="00BA16B9"/>
    <w:rsid w:val="00BA1803"/>
    <w:rsid w:val="00BA2034"/>
    <w:rsid w:val="00BA22C4"/>
    <w:rsid w:val="00BA281C"/>
    <w:rsid w:val="00BA2B89"/>
    <w:rsid w:val="00BA3224"/>
    <w:rsid w:val="00BA370C"/>
    <w:rsid w:val="00BA38B5"/>
    <w:rsid w:val="00BA4369"/>
    <w:rsid w:val="00BA4373"/>
    <w:rsid w:val="00BA45B1"/>
    <w:rsid w:val="00BA47A6"/>
    <w:rsid w:val="00BA4DD5"/>
    <w:rsid w:val="00BA4FB7"/>
    <w:rsid w:val="00BA5B7B"/>
    <w:rsid w:val="00BA5E76"/>
    <w:rsid w:val="00BA6568"/>
    <w:rsid w:val="00BA7357"/>
    <w:rsid w:val="00BA7414"/>
    <w:rsid w:val="00BA7581"/>
    <w:rsid w:val="00BA79E6"/>
    <w:rsid w:val="00BB0435"/>
    <w:rsid w:val="00BB0A95"/>
    <w:rsid w:val="00BB0E79"/>
    <w:rsid w:val="00BB1F09"/>
    <w:rsid w:val="00BB21D0"/>
    <w:rsid w:val="00BB22F6"/>
    <w:rsid w:val="00BB24EF"/>
    <w:rsid w:val="00BB2CAE"/>
    <w:rsid w:val="00BB326A"/>
    <w:rsid w:val="00BB357A"/>
    <w:rsid w:val="00BB38F7"/>
    <w:rsid w:val="00BB3B5C"/>
    <w:rsid w:val="00BB3F8D"/>
    <w:rsid w:val="00BB41B9"/>
    <w:rsid w:val="00BB42DB"/>
    <w:rsid w:val="00BB4515"/>
    <w:rsid w:val="00BB4F35"/>
    <w:rsid w:val="00BB52C2"/>
    <w:rsid w:val="00BB5513"/>
    <w:rsid w:val="00BB59FD"/>
    <w:rsid w:val="00BB5A54"/>
    <w:rsid w:val="00BB60C3"/>
    <w:rsid w:val="00BB64DC"/>
    <w:rsid w:val="00BB64EC"/>
    <w:rsid w:val="00BB660E"/>
    <w:rsid w:val="00BB6A1E"/>
    <w:rsid w:val="00BB7997"/>
    <w:rsid w:val="00BB7AD4"/>
    <w:rsid w:val="00BB7DF1"/>
    <w:rsid w:val="00BC0397"/>
    <w:rsid w:val="00BC0C4C"/>
    <w:rsid w:val="00BC0FBE"/>
    <w:rsid w:val="00BC2359"/>
    <w:rsid w:val="00BC2466"/>
    <w:rsid w:val="00BC2607"/>
    <w:rsid w:val="00BC3607"/>
    <w:rsid w:val="00BC3F30"/>
    <w:rsid w:val="00BC469D"/>
    <w:rsid w:val="00BC4B55"/>
    <w:rsid w:val="00BC4B9A"/>
    <w:rsid w:val="00BC4CA5"/>
    <w:rsid w:val="00BC51DB"/>
    <w:rsid w:val="00BC5383"/>
    <w:rsid w:val="00BC5AD4"/>
    <w:rsid w:val="00BC5BE3"/>
    <w:rsid w:val="00BC6A49"/>
    <w:rsid w:val="00BC6F19"/>
    <w:rsid w:val="00BC7015"/>
    <w:rsid w:val="00BC7DD3"/>
    <w:rsid w:val="00BC7E0F"/>
    <w:rsid w:val="00BD03E7"/>
    <w:rsid w:val="00BD09EB"/>
    <w:rsid w:val="00BD0C8F"/>
    <w:rsid w:val="00BD1968"/>
    <w:rsid w:val="00BD1AC7"/>
    <w:rsid w:val="00BD1F56"/>
    <w:rsid w:val="00BD2539"/>
    <w:rsid w:val="00BD341A"/>
    <w:rsid w:val="00BD39FD"/>
    <w:rsid w:val="00BD437B"/>
    <w:rsid w:val="00BD4461"/>
    <w:rsid w:val="00BD4A29"/>
    <w:rsid w:val="00BD4CB2"/>
    <w:rsid w:val="00BD542D"/>
    <w:rsid w:val="00BD66AF"/>
    <w:rsid w:val="00BD6BF1"/>
    <w:rsid w:val="00BD6D01"/>
    <w:rsid w:val="00BD7046"/>
    <w:rsid w:val="00BD770B"/>
    <w:rsid w:val="00BE0577"/>
    <w:rsid w:val="00BE084B"/>
    <w:rsid w:val="00BE14F5"/>
    <w:rsid w:val="00BE17C9"/>
    <w:rsid w:val="00BE194E"/>
    <w:rsid w:val="00BE1AB2"/>
    <w:rsid w:val="00BE1F8B"/>
    <w:rsid w:val="00BE218B"/>
    <w:rsid w:val="00BE23C5"/>
    <w:rsid w:val="00BE2527"/>
    <w:rsid w:val="00BE2936"/>
    <w:rsid w:val="00BE2B1E"/>
    <w:rsid w:val="00BE2FCD"/>
    <w:rsid w:val="00BE3CBC"/>
    <w:rsid w:val="00BE3D27"/>
    <w:rsid w:val="00BE417C"/>
    <w:rsid w:val="00BE41E8"/>
    <w:rsid w:val="00BE4DE6"/>
    <w:rsid w:val="00BE4E4F"/>
    <w:rsid w:val="00BE5F93"/>
    <w:rsid w:val="00BE6582"/>
    <w:rsid w:val="00BE6999"/>
    <w:rsid w:val="00BE69FA"/>
    <w:rsid w:val="00BE7319"/>
    <w:rsid w:val="00BF0321"/>
    <w:rsid w:val="00BF0777"/>
    <w:rsid w:val="00BF0CBB"/>
    <w:rsid w:val="00BF0CCA"/>
    <w:rsid w:val="00BF10A6"/>
    <w:rsid w:val="00BF1DFE"/>
    <w:rsid w:val="00BF1EA5"/>
    <w:rsid w:val="00BF25F1"/>
    <w:rsid w:val="00BF2E1D"/>
    <w:rsid w:val="00BF2F06"/>
    <w:rsid w:val="00BF30C4"/>
    <w:rsid w:val="00BF3E10"/>
    <w:rsid w:val="00BF4D76"/>
    <w:rsid w:val="00BF506A"/>
    <w:rsid w:val="00BF61E1"/>
    <w:rsid w:val="00BF6387"/>
    <w:rsid w:val="00BF694C"/>
    <w:rsid w:val="00BF6DD4"/>
    <w:rsid w:val="00BF6EAF"/>
    <w:rsid w:val="00BF73D5"/>
    <w:rsid w:val="00BF7A72"/>
    <w:rsid w:val="00BF7BCF"/>
    <w:rsid w:val="00C007D8"/>
    <w:rsid w:val="00C016D5"/>
    <w:rsid w:val="00C02579"/>
    <w:rsid w:val="00C02C0B"/>
    <w:rsid w:val="00C02C5F"/>
    <w:rsid w:val="00C02FA9"/>
    <w:rsid w:val="00C03393"/>
    <w:rsid w:val="00C0379C"/>
    <w:rsid w:val="00C04005"/>
    <w:rsid w:val="00C04184"/>
    <w:rsid w:val="00C043E6"/>
    <w:rsid w:val="00C04465"/>
    <w:rsid w:val="00C047EA"/>
    <w:rsid w:val="00C0485B"/>
    <w:rsid w:val="00C04D5B"/>
    <w:rsid w:val="00C05856"/>
    <w:rsid w:val="00C05B51"/>
    <w:rsid w:val="00C0619D"/>
    <w:rsid w:val="00C10304"/>
    <w:rsid w:val="00C10318"/>
    <w:rsid w:val="00C105B8"/>
    <w:rsid w:val="00C105CF"/>
    <w:rsid w:val="00C106BB"/>
    <w:rsid w:val="00C10865"/>
    <w:rsid w:val="00C109BB"/>
    <w:rsid w:val="00C11141"/>
    <w:rsid w:val="00C11592"/>
    <w:rsid w:val="00C12308"/>
    <w:rsid w:val="00C1239E"/>
    <w:rsid w:val="00C12695"/>
    <w:rsid w:val="00C12A71"/>
    <w:rsid w:val="00C12D3D"/>
    <w:rsid w:val="00C12E0B"/>
    <w:rsid w:val="00C135EE"/>
    <w:rsid w:val="00C138E4"/>
    <w:rsid w:val="00C13CF1"/>
    <w:rsid w:val="00C145C1"/>
    <w:rsid w:val="00C14B1A"/>
    <w:rsid w:val="00C14DEE"/>
    <w:rsid w:val="00C15091"/>
    <w:rsid w:val="00C15502"/>
    <w:rsid w:val="00C15D65"/>
    <w:rsid w:val="00C15DE0"/>
    <w:rsid w:val="00C15DF1"/>
    <w:rsid w:val="00C170FE"/>
    <w:rsid w:val="00C20453"/>
    <w:rsid w:val="00C204A0"/>
    <w:rsid w:val="00C20738"/>
    <w:rsid w:val="00C20E8B"/>
    <w:rsid w:val="00C21579"/>
    <w:rsid w:val="00C21C3F"/>
    <w:rsid w:val="00C22131"/>
    <w:rsid w:val="00C221E6"/>
    <w:rsid w:val="00C2286F"/>
    <w:rsid w:val="00C22E0A"/>
    <w:rsid w:val="00C231F5"/>
    <w:rsid w:val="00C232FA"/>
    <w:rsid w:val="00C23BB7"/>
    <w:rsid w:val="00C23C13"/>
    <w:rsid w:val="00C242DE"/>
    <w:rsid w:val="00C244A0"/>
    <w:rsid w:val="00C246D6"/>
    <w:rsid w:val="00C24F7A"/>
    <w:rsid w:val="00C256C9"/>
    <w:rsid w:val="00C2587A"/>
    <w:rsid w:val="00C25A2C"/>
    <w:rsid w:val="00C26817"/>
    <w:rsid w:val="00C27ED5"/>
    <w:rsid w:val="00C3025A"/>
    <w:rsid w:val="00C304A0"/>
    <w:rsid w:val="00C3092D"/>
    <w:rsid w:val="00C3101E"/>
    <w:rsid w:val="00C31087"/>
    <w:rsid w:val="00C31C1D"/>
    <w:rsid w:val="00C3281A"/>
    <w:rsid w:val="00C32B64"/>
    <w:rsid w:val="00C334CD"/>
    <w:rsid w:val="00C33CA8"/>
    <w:rsid w:val="00C342EB"/>
    <w:rsid w:val="00C34B7E"/>
    <w:rsid w:val="00C34F6D"/>
    <w:rsid w:val="00C35AA8"/>
    <w:rsid w:val="00C3627C"/>
    <w:rsid w:val="00C3676B"/>
    <w:rsid w:val="00C36E18"/>
    <w:rsid w:val="00C36FBD"/>
    <w:rsid w:val="00C3778B"/>
    <w:rsid w:val="00C40038"/>
    <w:rsid w:val="00C4090A"/>
    <w:rsid w:val="00C41541"/>
    <w:rsid w:val="00C41EB8"/>
    <w:rsid w:val="00C41EC6"/>
    <w:rsid w:val="00C42927"/>
    <w:rsid w:val="00C42D0F"/>
    <w:rsid w:val="00C42FDB"/>
    <w:rsid w:val="00C4301D"/>
    <w:rsid w:val="00C43931"/>
    <w:rsid w:val="00C43BD1"/>
    <w:rsid w:val="00C449CE"/>
    <w:rsid w:val="00C44AA3"/>
    <w:rsid w:val="00C44C47"/>
    <w:rsid w:val="00C44CD8"/>
    <w:rsid w:val="00C456D7"/>
    <w:rsid w:val="00C457C5"/>
    <w:rsid w:val="00C45F26"/>
    <w:rsid w:val="00C4623C"/>
    <w:rsid w:val="00C462CB"/>
    <w:rsid w:val="00C46F1C"/>
    <w:rsid w:val="00C47244"/>
    <w:rsid w:val="00C47621"/>
    <w:rsid w:val="00C477F6"/>
    <w:rsid w:val="00C4789E"/>
    <w:rsid w:val="00C47E13"/>
    <w:rsid w:val="00C5038D"/>
    <w:rsid w:val="00C50CED"/>
    <w:rsid w:val="00C51EC4"/>
    <w:rsid w:val="00C51F7F"/>
    <w:rsid w:val="00C5226B"/>
    <w:rsid w:val="00C52929"/>
    <w:rsid w:val="00C52ED4"/>
    <w:rsid w:val="00C53301"/>
    <w:rsid w:val="00C533F5"/>
    <w:rsid w:val="00C53C18"/>
    <w:rsid w:val="00C53C29"/>
    <w:rsid w:val="00C53EAC"/>
    <w:rsid w:val="00C53FCE"/>
    <w:rsid w:val="00C542A2"/>
    <w:rsid w:val="00C54F21"/>
    <w:rsid w:val="00C555CB"/>
    <w:rsid w:val="00C55E62"/>
    <w:rsid w:val="00C56AEA"/>
    <w:rsid w:val="00C57264"/>
    <w:rsid w:val="00C57732"/>
    <w:rsid w:val="00C5780F"/>
    <w:rsid w:val="00C60E93"/>
    <w:rsid w:val="00C616F2"/>
    <w:rsid w:val="00C619F2"/>
    <w:rsid w:val="00C621FD"/>
    <w:rsid w:val="00C623A2"/>
    <w:rsid w:val="00C62616"/>
    <w:rsid w:val="00C62A0B"/>
    <w:rsid w:val="00C63748"/>
    <w:rsid w:val="00C6386A"/>
    <w:rsid w:val="00C63E9B"/>
    <w:rsid w:val="00C64145"/>
    <w:rsid w:val="00C64206"/>
    <w:rsid w:val="00C64372"/>
    <w:rsid w:val="00C648F0"/>
    <w:rsid w:val="00C64D51"/>
    <w:rsid w:val="00C64D82"/>
    <w:rsid w:val="00C65059"/>
    <w:rsid w:val="00C6598B"/>
    <w:rsid w:val="00C65C8D"/>
    <w:rsid w:val="00C65F74"/>
    <w:rsid w:val="00C660A0"/>
    <w:rsid w:val="00C665B9"/>
    <w:rsid w:val="00C66838"/>
    <w:rsid w:val="00C6698D"/>
    <w:rsid w:val="00C67FBE"/>
    <w:rsid w:val="00C70039"/>
    <w:rsid w:val="00C70ECE"/>
    <w:rsid w:val="00C70F54"/>
    <w:rsid w:val="00C714A1"/>
    <w:rsid w:val="00C71790"/>
    <w:rsid w:val="00C71B15"/>
    <w:rsid w:val="00C71EB0"/>
    <w:rsid w:val="00C7255A"/>
    <w:rsid w:val="00C72585"/>
    <w:rsid w:val="00C7350B"/>
    <w:rsid w:val="00C7380E"/>
    <w:rsid w:val="00C73B21"/>
    <w:rsid w:val="00C73FA6"/>
    <w:rsid w:val="00C741C0"/>
    <w:rsid w:val="00C749EA"/>
    <w:rsid w:val="00C74AAF"/>
    <w:rsid w:val="00C74B66"/>
    <w:rsid w:val="00C76743"/>
    <w:rsid w:val="00C76B9A"/>
    <w:rsid w:val="00C76F89"/>
    <w:rsid w:val="00C7720E"/>
    <w:rsid w:val="00C77403"/>
    <w:rsid w:val="00C7774F"/>
    <w:rsid w:val="00C77ADB"/>
    <w:rsid w:val="00C80830"/>
    <w:rsid w:val="00C80BE2"/>
    <w:rsid w:val="00C80DA5"/>
    <w:rsid w:val="00C819BD"/>
    <w:rsid w:val="00C82349"/>
    <w:rsid w:val="00C829F4"/>
    <w:rsid w:val="00C82DD4"/>
    <w:rsid w:val="00C82F09"/>
    <w:rsid w:val="00C82F1C"/>
    <w:rsid w:val="00C83763"/>
    <w:rsid w:val="00C83858"/>
    <w:rsid w:val="00C8423D"/>
    <w:rsid w:val="00C84C2D"/>
    <w:rsid w:val="00C8549E"/>
    <w:rsid w:val="00C85850"/>
    <w:rsid w:val="00C86839"/>
    <w:rsid w:val="00C86C98"/>
    <w:rsid w:val="00C87E83"/>
    <w:rsid w:val="00C90528"/>
    <w:rsid w:val="00C90AE4"/>
    <w:rsid w:val="00C90C13"/>
    <w:rsid w:val="00C90C61"/>
    <w:rsid w:val="00C92627"/>
    <w:rsid w:val="00C92629"/>
    <w:rsid w:val="00C92BA8"/>
    <w:rsid w:val="00C92C08"/>
    <w:rsid w:val="00C93541"/>
    <w:rsid w:val="00C93A8F"/>
    <w:rsid w:val="00C94D84"/>
    <w:rsid w:val="00C94E34"/>
    <w:rsid w:val="00C9514A"/>
    <w:rsid w:val="00C95423"/>
    <w:rsid w:val="00C95BCC"/>
    <w:rsid w:val="00C95EA7"/>
    <w:rsid w:val="00C96569"/>
    <w:rsid w:val="00C9677B"/>
    <w:rsid w:val="00C96B29"/>
    <w:rsid w:val="00C9701F"/>
    <w:rsid w:val="00C970A5"/>
    <w:rsid w:val="00C971F1"/>
    <w:rsid w:val="00C97745"/>
    <w:rsid w:val="00C97E7D"/>
    <w:rsid w:val="00CA0660"/>
    <w:rsid w:val="00CA117E"/>
    <w:rsid w:val="00CA151A"/>
    <w:rsid w:val="00CA21F8"/>
    <w:rsid w:val="00CA2D5A"/>
    <w:rsid w:val="00CA33AF"/>
    <w:rsid w:val="00CA3964"/>
    <w:rsid w:val="00CA3D47"/>
    <w:rsid w:val="00CA3F53"/>
    <w:rsid w:val="00CA3FED"/>
    <w:rsid w:val="00CA4585"/>
    <w:rsid w:val="00CA4E7B"/>
    <w:rsid w:val="00CA5845"/>
    <w:rsid w:val="00CA5B48"/>
    <w:rsid w:val="00CA5CFC"/>
    <w:rsid w:val="00CA63AF"/>
    <w:rsid w:val="00CA680F"/>
    <w:rsid w:val="00CA7426"/>
    <w:rsid w:val="00CA778F"/>
    <w:rsid w:val="00CA7C74"/>
    <w:rsid w:val="00CB01A4"/>
    <w:rsid w:val="00CB0BB2"/>
    <w:rsid w:val="00CB0DAB"/>
    <w:rsid w:val="00CB1B6F"/>
    <w:rsid w:val="00CB24AD"/>
    <w:rsid w:val="00CB28A9"/>
    <w:rsid w:val="00CB2C2D"/>
    <w:rsid w:val="00CB36C7"/>
    <w:rsid w:val="00CB376A"/>
    <w:rsid w:val="00CB37F4"/>
    <w:rsid w:val="00CB3FD9"/>
    <w:rsid w:val="00CB40F4"/>
    <w:rsid w:val="00CB4462"/>
    <w:rsid w:val="00CB517C"/>
    <w:rsid w:val="00CB53A4"/>
    <w:rsid w:val="00CB54B6"/>
    <w:rsid w:val="00CB5831"/>
    <w:rsid w:val="00CB5D43"/>
    <w:rsid w:val="00CB5E46"/>
    <w:rsid w:val="00CB5F93"/>
    <w:rsid w:val="00CB6A9C"/>
    <w:rsid w:val="00CB6C21"/>
    <w:rsid w:val="00CB6C6D"/>
    <w:rsid w:val="00CC0289"/>
    <w:rsid w:val="00CC07DE"/>
    <w:rsid w:val="00CC08C7"/>
    <w:rsid w:val="00CC1301"/>
    <w:rsid w:val="00CC1317"/>
    <w:rsid w:val="00CC1C28"/>
    <w:rsid w:val="00CC1FE7"/>
    <w:rsid w:val="00CC1FFE"/>
    <w:rsid w:val="00CC202A"/>
    <w:rsid w:val="00CC22FC"/>
    <w:rsid w:val="00CC2888"/>
    <w:rsid w:val="00CC3122"/>
    <w:rsid w:val="00CC32D7"/>
    <w:rsid w:val="00CC3A1C"/>
    <w:rsid w:val="00CC3AE0"/>
    <w:rsid w:val="00CC3DAA"/>
    <w:rsid w:val="00CC4115"/>
    <w:rsid w:val="00CC4890"/>
    <w:rsid w:val="00CC48DF"/>
    <w:rsid w:val="00CC4972"/>
    <w:rsid w:val="00CC4CEB"/>
    <w:rsid w:val="00CC4EA7"/>
    <w:rsid w:val="00CC554A"/>
    <w:rsid w:val="00CC57DB"/>
    <w:rsid w:val="00CC5B7C"/>
    <w:rsid w:val="00CC733A"/>
    <w:rsid w:val="00CC73CB"/>
    <w:rsid w:val="00CC7E3B"/>
    <w:rsid w:val="00CCC344"/>
    <w:rsid w:val="00CD0914"/>
    <w:rsid w:val="00CD0C6F"/>
    <w:rsid w:val="00CD0DCB"/>
    <w:rsid w:val="00CD107F"/>
    <w:rsid w:val="00CD1531"/>
    <w:rsid w:val="00CD1D05"/>
    <w:rsid w:val="00CD1DD3"/>
    <w:rsid w:val="00CD272C"/>
    <w:rsid w:val="00CD2CB5"/>
    <w:rsid w:val="00CD35C2"/>
    <w:rsid w:val="00CD4147"/>
    <w:rsid w:val="00CD4377"/>
    <w:rsid w:val="00CD4416"/>
    <w:rsid w:val="00CD490B"/>
    <w:rsid w:val="00CD4CC8"/>
    <w:rsid w:val="00CD53AB"/>
    <w:rsid w:val="00CD561C"/>
    <w:rsid w:val="00CD614F"/>
    <w:rsid w:val="00CD62DD"/>
    <w:rsid w:val="00CD73CE"/>
    <w:rsid w:val="00CD7606"/>
    <w:rsid w:val="00CE1F49"/>
    <w:rsid w:val="00CE215E"/>
    <w:rsid w:val="00CE22F2"/>
    <w:rsid w:val="00CE281C"/>
    <w:rsid w:val="00CE3126"/>
    <w:rsid w:val="00CE3508"/>
    <w:rsid w:val="00CE350B"/>
    <w:rsid w:val="00CE3A28"/>
    <w:rsid w:val="00CE4302"/>
    <w:rsid w:val="00CE4379"/>
    <w:rsid w:val="00CE4509"/>
    <w:rsid w:val="00CE45AE"/>
    <w:rsid w:val="00CE4D43"/>
    <w:rsid w:val="00CE5260"/>
    <w:rsid w:val="00CE5B23"/>
    <w:rsid w:val="00CE5D9B"/>
    <w:rsid w:val="00CE5F62"/>
    <w:rsid w:val="00CE6998"/>
    <w:rsid w:val="00CE7094"/>
    <w:rsid w:val="00CE77DC"/>
    <w:rsid w:val="00CF05CB"/>
    <w:rsid w:val="00CF0B0C"/>
    <w:rsid w:val="00CF0CE7"/>
    <w:rsid w:val="00CF1F5A"/>
    <w:rsid w:val="00CF207A"/>
    <w:rsid w:val="00CF2382"/>
    <w:rsid w:val="00CF2406"/>
    <w:rsid w:val="00CF260D"/>
    <w:rsid w:val="00CF2BD5"/>
    <w:rsid w:val="00CF2E85"/>
    <w:rsid w:val="00CF4141"/>
    <w:rsid w:val="00CF494B"/>
    <w:rsid w:val="00CF4EE2"/>
    <w:rsid w:val="00CF6DAA"/>
    <w:rsid w:val="00CF72AE"/>
    <w:rsid w:val="00CF7790"/>
    <w:rsid w:val="00D0081C"/>
    <w:rsid w:val="00D00A23"/>
    <w:rsid w:val="00D00EE7"/>
    <w:rsid w:val="00D01520"/>
    <w:rsid w:val="00D026E2"/>
    <w:rsid w:val="00D02AB1"/>
    <w:rsid w:val="00D02D52"/>
    <w:rsid w:val="00D03821"/>
    <w:rsid w:val="00D03B39"/>
    <w:rsid w:val="00D04012"/>
    <w:rsid w:val="00D04079"/>
    <w:rsid w:val="00D04857"/>
    <w:rsid w:val="00D04CFF"/>
    <w:rsid w:val="00D04DB7"/>
    <w:rsid w:val="00D0500D"/>
    <w:rsid w:val="00D058BA"/>
    <w:rsid w:val="00D05DD5"/>
    <w:rsid w:val="00D06556"/>
    <w:rsid w:val="00D06C0E"/>
    <w:rsid w:val="00D06CEF"/>
    <w:rsid w:val="00D06F1E"/>
    <w:rsid w:val="00D07D6E"/>
    <w:rsid w:val="00D07F6D"/>
    <w:rsid w:val="00D10086"/>
    <w:rsid w:val="00D100DC"/>
    <w:rsid w:val="00D10289"/>
    <w:rsid w:val="00D1038D"/>
    <w:rsid w:val="00D103E8"/>
    <w:rsid w:val="00D10F3B"/>
    <w:rsid w:val="00D11034"/>
    <w:rsid w:val="00D111A2"/>
    <w:rsid w:val="00D11B21"/>
    <w:rsid w:val="00D12169"/>
    <w:rsid w:val="00D12296"/>
    <w:rsid w:val="00D1288D"/>
    <w:rsid w:val="00D12F62"/>
    <w:rsid w:val="00D130C9"/>
    <w:rsid w:val="00D13737"/>
    <w:rsid w:val="00D13C3C"/>
    <w:rsid w:val="00D1402A"/>
    <w:rsid w:val="00D14BF4"/>
    <w:rsid w:val="00D14C06"/>
    <w:rsid w:val="00D15497"/>
    <w:rsid w:val="00D1753F"/>
    <w:rsid w:val="00D17605"/>
    <w:rsid w:val="00D179E5"/>
    <w:rsid w:val="00D17BC2"/>
    <w:rsid w:val="00D202EB"/>
    <w:rsid w:val="00D21222"/>
    <w:rsid w:val="00D21773"/>
    <w:rsid w:val="00D21DCD"/>
    <w:rsid w:val="00D22117"/>
    <w:rsid w:val="00D2218C"/>
    <w:rsid w:val="00D22460"/>
    <w:rsid w:val="00D22D11"/>
    <w:rsid w:val="00D23310"/>
    <w:rsid w:val="00D234BC"/>
    <w:rsid w:val="00D236C9"/>
    <w:rsid w:val="00D23A77"/>
    <w:rsid w:val="00D2404B"/>
    <w:rsid w:val="00D24532"/>
    <w:rsid w:val="00D246D5"/>
    <w:rsid w:val="00D24A1B"/>
    <w:rsid w:val="00D24AC1"/>
    <w:rsid w:val="00D24DF4"/>
    <w:rsid w:val="00D25557"/>
    <w:rsid w:val="00D2566B"/>
    <w:rsid w:val="00D25EAF"/>
    <w:rsid w:val="00D25FE4"/>
    <w:rsid w:val="00D263FA"/>
    <w:rsid w:val="00D265BC"/>
    <w:rsid w:val="00D265F0"/>
    <w:rsid w:val="00D26D3D"/>
    <w:rsid w:val="00D27052"/>
    <w:rsid w:val="00D30147"/>
    <w:rsid w:val="00D30EF8"/>
    <w:rsid w:val="00D31B21"/>
    <w:rsid w:val="00D32FDE"/>
    <w:rsid w:val="00D33543"/>
    <w:rsid w:val="00D33C95"/>
    <w:rsid w:val="00D33D8A"/>
    <w:rsid w:val="00D34087"/>
    <w:rsid w:val="00D3471E"/>
    <w:rsid w:val="00D355D9"/>
    <w:rsid w:val="00D36877"/>
    <w:rsid w:val="00D36906"/>
    <w:rsid w:val="00D3785A"/>
    <w:rsid w:val="00D37998"/>
    <w:rsid w:val="00D40399"/>
    <w:rsid w:val="00D4088C"/>
    <w:rsid w:val="00D4144E"/>
    <w:rsid w:val="00D41862"/>
    <w:rsid w:val="00D41BBC"/>
    <w:rsid w:val="00D41F11"/>
    <w:rsid w:val="00D43149"/>
    <w:rsid w:val="00D432FF"/>
    <w:rsid w:val="00D43526"/>
    <w:rsid w:val="00D43885"/>
    <w:rsid w:val="00D44343"/>
    <w:rsid w:val="00D44D0D"/>
    <w:rsid w:val="00D44F56"/>
    <w:rsid w:val="00D4533C"/>
    <w:rsid w:val="00D45A49"/>
    <w:rsid w:val="00D45A4F"/>
    <w:rsid w:val="00D45B8F"/>
    <w:rsid w:val="00D45B9F"/>
    <w:rsid w:val="00D45D75"/>
    <w:rsid w:val="00D461C2"/>
    <w:rsid w:val="00D46A95"/>
    <w:rsid w:val="00D46BDD"/>
    <w:rsid w:val="00D47876"/>
    <w:rsid w:val="00D47A49"/>
    <w:rsid w:val="00D50975"/>
    <w:rsid w:val="00D50F14"/>
    <w:rsid w:val="00D51260"/>
    <w:rsid w:val="00D5131C"/>
    <w:rsid w:val="00D51548"/>
    <w:rsid w:val="00D51E20"/>
    <w:rsid w:val="00D5244A"/>
    <w:rsid w:val="00D5270F"/>
    <w:rsid w:val="00D52D6E"/>
    <w:rsid w:val="00D52FEF"/>
    <w:rsid w:val="00D53328"/>
    <w:rsid w:val="00D539C3"/>
    <w:rsid w:val="00D53E98"/>
    <w:rsid w:val="00D54644"/>
    <w:rsid w:val="00D55D94"/>
    <w:rsid w:val="00D5604C"/>
    <w:rsid w:val="00D56287"/>
    <w:rsid w:val="00D56947"/>
    <w:rsid w:val="00D56E2E"/>
    <w:rsid w:val="00D571FD"/>
    <w:rsid w:val="00D57B08"/>
    <w:rsid w:val="00D606C6"/>
    <w:rsid w:val="00D6156E"/>
    <w:rsid w:val="00D6225E"/>
    <w:rsid w:val="00D6275D"/>
    <w:rsid w:val="00D62D5F"/>
    <w:rsid w:val="00D63366"/>
    <w:rsid w:val="00D6350E"/>
    <w:rsid w:val="00D63C8B"/>
    <w:rsid w:val="00D640AB"/>
    <w:rsid w:val="00D6425E"/>
    <w:rsid w:val="00D6440F"/>
    <w:rsid w:val="00D64419"/>
    <w:rsid w:val="00D64ED3"/>
    <w:rsid w:val="00D6545B"/>
    <w:rsid w:val="00D663AA"/>
    <w:rsid w:val="00D666D1"/>
    <w:rsid w:val="00D670F1"/>
    <w:rsid w:val="00D6775D"/>
    <w:rsid w:val="00D67B83"/>
    <w:rsid w:val="00D67E82"/>
    <w:rsid w:val="00D70556"/>
    <w:rsid w:val="00D70847"/>
    <w:rsid w:val="00D7182F"/>
    <w:rsid w:val="00D7192F"/>
    <w:rsid w:val="00D71DC3"/>
    <w:rsid w:val="00D72386"/>
    <w:rsid w:val="00D725AD"/>
    <w:rsid w:val="00D72FA3"/>
    <w:rsid w:val="00D73683"/>
    <w:rsid w:val="00D74551"/>
    <w:rsid w:val="00D7469C"/>
    <w:rsid w:val="00D7470E"/>
    <w:rsid w:val="00D7484D"/>
    <w:rsid w:val="00D74AB8"/>
    <w:rsid w:val="00D74D88"/>
    <w:rsid w:val="00D74F63"/>
    <w:rsid w:val="00D75A0C"/>
    <w:rsid w:val="00D762A8"/>
    <w:rsid w:val="00D7652C"/>
    <w:rsid w:val="00D76D60"/>
    <w:rsid w:val="00D76EE7"/>
    <w:rsid w:val="00D7760F"/>
    <w:rsid w:val="00D77B8F"/>
    <w:rsid w:val="00D77F47"/>
    <w:rsid w:val="00D80516"/>
    <w:rsid w:val="00D80567"/>
    <w:rsid w:val="00D80A13"/>
    <w:rsid w:val="00D80D22"/>
    <w:rsid w:val="00D80EFE"/>
    <w:rsid w:val="00D8108E"/>
    <w:rsid w:val="00D8176A"/>
    <w:rsid w:val="00D81A92"/>
    <w:rsid w:val="00D82164"/>
    <w:rsid w:val="00D8287D"/>
    <w:rsid w:val="00D82DEA"/>
    <w:rsid w:val="00D8343E"/>
    <w:rsid w:val="00D8370D"/>
    <w:rsid w:val="00D83B04"/>
    <w:rsid w:val="00D84C59"/>
    <w:rsid w:val="00D85346"/>
    <w:rsid w:val="00D85496"/>
    <w:rsid w:val="00D85980"/>
    <w:rsid w:val="00D861A5"/>
    <w:rsid w:val="00D862CB"/>
    <w:rsid w:val="00D86331"/>
    <w:rsid w:val="00D86DC2"/>
    <w:rsid w:val="00D87365"/>
    <w:rsid w:val="00D874D7"/>
    <w:rsid w:val="00D87534"/>
    <w:rsid w:val="00D87BC7"/>
    <w:rsid w:val="00D8B10C"/>
    <w:rsid w:val="00D9147A"/>
    <w:rsid w:val="00D916A3"/>
    <w:rsid w:val="00D927C0"/>
    <w:rsid w:val="00D92BAC"/>
    <w:rsid w:val="00D92CDA"/>
    <w:rsid w:val="00D93033"/>
    <w:rsid w:val="00D93057"/>
    <w:rsid w:val="00D9312F"/>
    <w:rsid w:val="00D93C2E"/>
    <w:rsid w:val="00D9416F"/>
    <w:rsid w:val="00D947CA"/>
    <w:rsid w:val="00D947DA"/>
    <w:rsid w:val="00D94828"/>
    <w:rsid w:val="00D95560"/>
    <w:rsid w:val="00D95A48"/>
    <w:rsid w:val="00D95BC2"/>
    <w:rsid w:val="00D95C53"/>
    <w:rsid w:val="00D96298"/>
    <w:rsid w:val="00D963B4"/>
    <w:rsid w:val="00D968D5"/>
    <w:rsid w:val="00D96C0A"/>
    <w:rsid w:val="00D96CFE"/>
    <w:rsid w:val="00D97212"/>
    <w:rsid w:val="00D97482"/>
    <w:rsid w:val="00DA006A"/>
    <w:rsid w:val="00DA092E"/>
    <w:rsid w:val="00DA10C4"/>
    <w:rsid w:val="00DA1A3D"/>
    <w:rsid w:val="00DA22C9"/>
    <w:rsid w:val="00DA236C"/>
    <w:rsid w:val="00DA2C67"/>
    <w:rsid w:val="00DA3DEB"/>
    <w:rsid w:val="00DA41E9"/>
    <w:rsid w:val="00DA4339"/>
    <w:rsid w:val="00DA4BD3"/>
    <w:rsid w:val="00DA52E6"/>
    <w:rsid w:val="00DA71EB"/>
    <w:rsid w:val="00DA72C7"/>
    <w:rsid w:val="00DA7496"/>
    <w:rsid w:val="00DA74EB"/>
    <w:rsid w:val="00DA761E"/>
    <w:rsid w:val="00DA7E48"/>
    <w:rsid w:val="00DB058D"/>
    <w:rsid w:val="00DB06D2"/>
    <w:rsid w:val="00DB0DDA"/>
    <w:rsid w:val="00DB10C7"/>
    <w:rsid w:val="00DB1143"/>
    <w:rsid w:val="00DB1EFD"/>
    <w:rsid w:val="00DB3041"/>
    <w:rsid w:val="00DB35AE"/>
    <w:rsid w:val="00DB3673"/>
    <w:rsid w:val="00DB3DAB"/>
    <w:rsid w:val="00DB4846"/>
    <w:rsid w:val="00DB4CAA"/>
    <w:rsid w:val="00DB4CBB"/>
    <w:rsid w:val="00DB57BF"/>
    <w:rsid w:val="00DB5A04"/>
    <w:rsid w:val="00DB61F3"/>
    <w:rsid w:val="00DB75B7"/>
    <w:rsid w:val="00DB76F5"/>
    <w:rsid w:val="00DC0312"/>
    <w:rsid w:val="00DC057E"/>
    <w:rsid w:val="00DC08AE"/>
    <w:rsid w:val="00DC0E91"/>
    <w:rsid w:val="00DC0F52"/>
    <w:rsid w:val="00DC1028"/>
    <w:rsid w:val="00DC1248"/>
    <w:rsid w:val="00DC18E8"/>
    <w:rsid w:val="00DC22CD"/>
    <w:rsid w:val="00DC275A"/>
    <w:rsid w:val="00DC29BE"/>
    <w:rsid w:val="00DC2EF8"/>
    <w:rsid w:val="00DC386A"/>
    <w:rsid w:val="00DC4556"/>
    <w:rsid w:val="00DC50A2"/>
    <w:rsid w:val="00DC5553"/>
    <w:rsid w:val="00DC5D64"/>
    <w:rsid w:val="00DC5F72"/>
    <w:rsid w:val="00DC6394"/>
    <w:rsid w:val="00DC6468"/>
    <w:rsid w:val="00DC6903"/>
    <w:rsid w:val="00DC6B70"/>
    <w:rsid w:val="00DC70C9"/>
    <w:rsid w:val="00DD0046"/>
    <w:rsid w:val="00DD0988"/>
    <w:rsid w:val="00DD0E06"/>
    <w:rsid w:val="00DD184A"/>
    <w:rsid w:val="00DD1DC5"/>
    <w:rsid w:val="00DD2189"/>
    <w:rsid w:val="00DD2DCD"/>
    <w:rsid w:val="00DD39ED"/>
    <w:rsid w:val="00DD3E24"/>
    <w:rsid w:val="00DD466D"/>
    <w:rsid w:val="00DD48C3"/>
    <w:rsid w:val="00DD4E74"/>
    <w:rsid w:val="00DD521A"/>
    <w:rsid w:val="00DD5702"/>
    <w:rsid w:val="00DD6345"/>
    <w:rsid w:val="00DD655C"/>
    <w:rsid w:val="00DD6A79"/>
    <w:rsid w:val="00DD6EC2"/>
    <w:rsid w:val="00DD6FEB"/>
    <w:rsid w:val="00DD7122"/>
    <w:rsid w:val="00DD72BB"/>
    <w:rsid w:val="00DD791D"/>
    <w:rsid w:val="00DD7F0F"/>
    <w:rsid w:val="00DE0858"/>
    <w:rsid w:val="00DE1652"/>
    <w:rsid w:val="00DE1BF2"/>
    <w:rsid w:val="00DE20E1"/>
    <w:rsid w:val="00DE2236"/>
    <w:rsid w:val="00DE2758"/>
    <w:rsid w:val="00DE29F5"/>
    <w:rsid w:val="00DE371D"/>
    <w:rsid w:val="00DE3A8D"/>
    <w:rsid w:val="00DE3CBF"/>
    <w:rsid w:val="00DE4538"/>
    <w:rsid w:val="00DE5D4E"/>
    <w:rsid w:val="00DE5F91"/>
    <w:rsid w:val="00DE6115"/>
    <w:rsid w:val="00DE6224"/>
    <w:rsid w:val="00DE6452"/>
    <w:rsid w:val="00DE6828"/>
    <w:rsid w:val="00DE6C64"/>
    <w:rsid w:val="00DE76FE"/>
    <w:rsid w:val="00DE799B"/>
    <w:rsid w:val="00DF0AB8"/>
    <w:rsid w:val="00DF15E3"/>
    <w:rsid w:val="00DF215F"/>
    <w:rsid w:val="00DF2810"/>
    <w:rsid w:val="00DF2901"/>
    <w:rsid w:val="00DF2E28"/>
    <w:rsid w:val="00DF2EDE"/>
    <w:rsid w:val="00DF315A"/>
    <w:rsid w:val="00DF34E6"/>
    <w:rsid w:val="00DF38E5"/>
    <w:rsid w:val="00DF4775"/>
    <w:rsid w:val="00DF5BCF"/>
    <w:rsid w:val="00DF6DA6"/>
    <w:rsid w:val="00DF73B9"/>
    <w:rsid w:val="00DF74BA"/>
    <w:rsid w:val="00DF7CC0"/>
    <w:rsid w:val="00E0050C"/>
    <w:rsid w:val="00E009BD"/>
    <w:rsid w:val="00E00DED"/>
    <w:rsid w:val="00E013D3"/>
    <w:rsid w:val="00E014AA"/>
    <w:rsid w:val="00E01786"/>
    <w:rsid w:val="00E01D6F"/>
    <w:rsid w:val="00E021A8"/>
    <w:rsid w:val="00E025F8"/>
    <w:rsid w:val="00E03241"/>
    <w:rsid w:val="00E035C5"/>
    <w:rsid w:val="00E03ADA"/>
    <w:rsid w:val="00E03EEF"/>
    <w:rsid w:val="00E04325"/>
    <w:rsid w:val="00E045E7"/>
    <w:rsid w:val="00E04933"/>
    <w:rsid w:val="00E04AD3"/>
    <w:rsid w:val="00E051C7"/>
    <w:rsid w:val="00E059E6"/>
    <w:rsid w:val="00E05CDD"/>
    <w:rsid w:val="00E05F44"/>
    <w:rsid w:val="00E06A09"/>
    <w:rsid w:val="00E06CC1"/>
    <w:rsid w:val="00E06FE9"/>
    <w:rsid w:val="00E075FB"/>
    <w:rsid w:val="00E076EE"/>
    <w:rsid w:val="00E07706"/>
    <w:rsid w:val="00E07A16"/>
    <w:rsid w:val="00E104CD"/>
    <w:rsid w:val="00E105F3"/>
    <w:rsid w:val="00E109BA"/>
    <w:rsid w:val="00E10B28"/>
    <w:rsid w:val="00E11064"/>
    <w:rsid w:val="00E11621"/>
    <w:rsid w:val="00E11E32"/>
    <w:rsid w:val="00E11ED3"/>
    <w:rsid w:val="00E12421"/>
    <w:rsid w:val="00E12612"/>
    <w:rsid w:val="00E126E0"/>
    <w:rsid w:val="00E127D9"/>
    <w:rsid w:val="00E1289A"/>
    <w:rsid w:val="00E12A6A"/>
    <w:rsid w:val="00E12B5D"/>
    <w:rsid w:val="00E13A08"/>
    <w:rsid w:val="00E141D5"/>
    <w:rsid w:val="00E1531A"/>
    <w:rsid w:val="00E1532C"/>
    <w:rsid w:val="00E15A3C"/>
    <w:rsid w:val="00E167A5"/>
    <w:rsid w:val="00E171A5"/>
    <w:rsid w:val="00E17B6B"/>
    <w:rsid w:val="00E201BE"/>
    <w:rsid w:val="00E20901"/>
    <w:rsid w:val="00E20DC1"/>
    <w:rsid w:val="00E217B0"/>
    <w:rsid w:val="00E21DEE"/>
    <w:rsid w:val="00E22003"/>
    <w:rsid w:val="00E2202E"/>
    <w:rsid w:val="00E22074"/>
    <w:rsid w:val="00E227A4"/>
    <w:rsid w:val="00E22E60"/>
    <w:rsid w:val="00E230C8"/>
    <w:rsid w:val="00E23136"/>
    <w:rsid w:val="00E231C4"/>
    <w:rsid w:val="00E243AB"/>
    <w:rsid w:val="00E267EB"/>
    <w:rsid w:val="00E26A6E"/>
    <w:rsid w:val="00E27B89"/>
    <w:rsid w:val="00E27BEF"/>
    <w:rsid w:val="00E27D8C"/>
    <w:rsid w:val="00E30C5D"/>
    <w:rsid w:val="00E30DA4"/>
    <w:rsid w:val="00E31263"/>
    <w:rsid w:val="00E31AE0"/>
    <w:rsid w:val="00E3231F"/>
    <w:rsid w:val="00E32A1B"/>
    <w:rsid w:val="00E337F8"/>
    <w:rsid w:val="00E3407F"/>
    <w:rsid w:val="00E343F5"/>
    <w:rsid w:val="00E34948"/>
    <w:rsid w:val="00E3597E"/>
    <w:rsid w:val="00E366AF"/>
    <w:rsid w:val="00E36C32"/>
    <w:rsid w:val="00E37005"/>
    <w:rsid w:val="00E37089"/>
    <w:rsid w:val="00E370B8"/>
    <w:rsid w:val="00E37142"/>
    <w:rsid w:val="00E377C9"/>
    <w:rsid w:val="00E37952"/>
    <w:rsid w:val="00E37CCF"/>
    <w:rsid w:val="00E37D9E"/>
    <w:rsid w:val="00E37F5E"/>
    <w:rsid w:val="00E400ED"/>
    <w:rsid w:val="00E40421"/>
    <w:rsid w:val="00E4055F"/>
    <w:rsid w:val="00E407B2"/>
    <w:rsid w:val="00E408D5"/>
    <w:rsid w:val="00E40B52"/>
    <w:rsid w:val="00E41A96"/>
    <w:rsid w:val="00E41E64"/>
    <w:rsid w:val="00E425DC"/>
    <w:rsid w:val="00E42BB2"/>
    <w:rsid w:val="00E42C18"/>
    <w:rsid w:val="00E42D45"/>
    <w:rsid w:val="00E4363A"/>
    <w:rsid w:val="00E43C0E"/>
    <w:rsid w:val="00E44984"/>
    <w:rsid w:val="00E449CF"/>
    <w:rsid w:val="00E44A18"/>
    <w:rsid w:val="00E45022"/>
    <w:rsid w:val="00E45D2A"/>
    <w:rsid w:val="00E4658C"/>
    <w:rsid w:val="00E467E6"/>
    <w:rsid w:val="00E46F7A"/>
    <w:rsid w:val="00E470A2"/>
    <w:rsid w:val="00E472E3"/>
    <w:rsid w:val="00E47F71"/>
    <w:rsid w:val="00E50034"/>
    <w:rsid w:val="00E51379"/>
    <w:rsid w:val="00E517B3"/>
    <w:rsid w:val="00E51FE4"/>
    <w:rsid w:val="00E52209"/>
    <w:rsid w:val="00E5294D"/>
    <w:rsid w:val="00E52F17"/>
    <w:rsid w:val="00E530F5"/>
    <w:rsid w:val="00E53206"/>
    <w:rsid w:val="00E5330D"/>
    <w:rsid w:val="00E53470"/>
    <w:rsid w:val="00E54D5D"/>
    <w:rsid w:val="00E5520C"/>
    <w:rsid w:val="00E55493"/>
    <w:rsid w:val="00E55962"/>
    <w:rsid w:val="00E55BAB"/>
    <w:rsid w:val="00E55BD8"/>
    <w:rsid w:val="00E56BDB"/>
    <w:rsid w:val="00E57A55"/>
    <w:rsid w:val="00E57BCE"/>
    <w:rsid w:val="00E605BE"/>
    <w:rsid w:val="00E605EE"/>
    <w:rsid w:val="00E60A2A"/>
    <w:rsid w:val="00E60A88"/>
    <w:rsid w:val="00E60C31"/>
    <w:rsid w:val="00E61343"/>
    <w:rsid w:val="00E616E4"/>
    <w:rsid w:val="00E61909"/>
    <w:rsid w:val="00E61C60"/>
    <w:rsid w:val="00E625F6"/>
    <w:rsid w:val="00E62633"/>
    <w:rsid w:val="00E62A51"/>
    <w:rsid w:val="00E6302E"/>
    <w:rsid w:val="00E636F2"/>
    <w:rsid w:val="00E63EBD"/>
    <w:rsid w:val="00E64229"/>
    <w:rsid w:val="00E64479"/>
    <w:rsid w:val="00E6500E"/>
    <w:rsid w:val="00E6525F"/>
    <w:rsid w:val="00E656DE"/>
    <w:rsid w:val="00E65BB8"/>
    <w:rsid w:val="00E65E51"/>
    <w:rsid w:val="00E66A55"/>
    <w:rsid w:val="00E66CF4"/>
    <w:rsid w:val="00E66D69"/>
    <w:rsid w:val="00E66E24"/>
    <w:rsid w:val="00E67572"/>
    <w:rsid w:val="00E70271"/>
    <w:rsid w:val="00E708EE"/>
    <w:rsid w:val="00E70973"/>
    <w:rsid w:val="00E70EDC"/>
    <w:rsid w:val="00E70EE8"/>
    <w:rsid w:val="00E7166C"/>
    <w:rsid w:val="00E71A16"/>
    <w:rsid w:val="00E72113"/>
    <w:rsid w:val="00E72127"/>
    <w:rsid w:val="00E72626"/>
    <w:rsid w:val="00E727A4"/>
    <w:rsid w:val="00E72B03"/>
    <w:rsid w:val="00E72B1A"/>
    <w:rsid w:val="00E72BB4"/>
    <w:rsid w:val="00E73412"/>
    <w:rsid w:val="00E73813"/>
    <w:rsid w:val="00E741C4"/>
    <w:rsid w:val="00E7453D"/>
    <w:rsid w:val="00E74A3C"/>
    <w:rsid w:val="00E74ED3"/>
    <w:rsid w:val="00E75CF9"/>
    <w:rsid w:val="00E75EC2"/>
    <w:rsid w:val="00E76051"/>
    <w:rsid w:val="00E766F6"/>
    <w:rsid w:val="00E76D83"/>
    <w:rsid w:val="00E772BE"/>
    <w:rsid w:val="00E775C5"/>
    <w:rsid w:val="00E77767"/>
    <w:rsid w:val="00E778B9"/>
    <w:rsid w:val="00E77BFD"/>
    <w:rsid w:val="00E77DD4"/>
    <w:rsid w:val="00E80ABA"/>
    <w:rsid w:val="00E80EF9"/>
    <w:rsid w:val="00E81AF0"/>
    <w:rsid w:val="00E81C71"/>
    <w:rsid w:val="00E81D10"/>
    <w:rsid w:val="00E821D7"/>
    <w:rsid w:val="00E8235F"/>
    <w:rsid w:val="00E82445"/>
    <w:rsid w:val="00E82E88"/>
    <w:rsid w:val="00E8312A"/>
    <w:rsid w:val="00E83B66"/>
    <w:rsid w:val="00E83DE5"/>
    <w:rsid w:val="00E83F72"/>
    <w:rsid w:val="00E841DF"/>
    <w:rsid w:val="00E847F9"/>
    <w:rsid w:val="00E84DA0"/>
    <w:rsid w:val="00E858C0"/>
    <w:rsid w:val="00E863F1"/>
    <w:rsid w:val="00E867E0"/>
    <w:rsid w:val="00E86A45"/>
    <w:rsid w:val="00E86D69"/>
    <w:rsid w:val="00E8727E"/>
    <w:rsid w:val="00E879AE"/>
    <w:rsid w:val="00E87C2C"/>
    <w:rsid w:val="00E87D79"/>
    <w:rsid w:val="00E904E6"/>
    <w:rsid w:val="00E90910"/>
    <w:rsid w:val="00E90B5B"/>
    <w:rsid w:val="00E90FB6"/>
    <w:rsid w:val="00E91408"/>
    <w:rsid w:val="00E91410"/>
    <w:rsid w:val="00E916BA"/>
    <w:rsid w:val="00E92BC6"/>
    <w:rsid w:val="00E93226"/>
    <w:rsid w:val="00E9397D"/>
    <w:rsid w:val="00E94A63"/>
    <w:rsid w:val="00E95027"/>
    <w:rsid w:val="00E95183"/>
    <w:rsid w:val="00E9541E"/>
    <w:rsid w:val="00E956D4"/>
    <w:rsid w:val="00E95CD8"/>
    <w:rsid w:val="00E95DF6"/>
    <w:rsid w:val="00E963D3"/>
    <w:rsid w:val="00E96681"/>
    <w:rsid w:val="00E966B4"/>
    <w:rsid w:val="00E966BC"/>
    <w:rsid w:val="00E978A4"/>
    <w:rsid w:val="00E97E42"/>
    <w:rsid w:val="00EA0474"/>
    <w:rsid w:val="00EA0959"/>
    <w:rsid w:val="00EA0D57"/>
    <w:rsid w:val="00EA11F9"/>
    <w:rsid w:val="00EA19F6"/>
    <w:rsid w:val="00EA1AB5"/>
    <w:rsid w:val="00EA1B16"/>
    <w:rsid w:val="00EA21B4"/>
    <w:rsid w:val="00EA2594"/>
    <w:rsid w:val="00EA2A44"/>
    <w:rsid w:val="00EA2B82"/>
    <w:rsid w:val="00EA2E5B"/>
    <w:rsid w:val="00EA2F34"/>
    <w:rsid w:val="00EA2F36"/>
    <w:rsid w:val="00EA2F83"/>
    <w:rsid w:val="00EA3560"/>
    <w:rsid w:val="00EA3F4C"/>
    <w:rsid w:val="00EA5724"/>
    <w:rsid w:val="00EA5C3A"/>
    <w:rsid w:val="00EA62A5"/>
    <w:rsid w:val="00EA677A"/>
    <w:rsid w:val="00EA686A"/>
    <w:rsid w:val="00EA70A2"/>
    <w:rsid w:val="00EA7949"/>
    <w:rsid w:val="00EA7974"/>
    <w:rsid w:val="00EA7A0F"/>
    <w:rsid w:val="00EA7B45"/>
    <w:rsid w:val="00EA7F9D"/>
    <w:rsid w:val="00EB0678"/>
    <w:rsid w:val="00EB0D0B"/>
    <w:rsid w:val="00EB25C0"/>
    <w:rsid w:val="00EB2601"/>
    <w:rsid w:val="00EB2BF5"/>
    <w:rsid w:val="00EB3056"/>
    <w:rsid w:val="00EB3598"/>
    <w:rsid w:val="00EB3914"/>
    <w:rsid w:val="00EB4058"/>
    <w:rsid w:val="00EB420F"/>
    <w:rsid w:val="00EB430D"/>
    <w:rsid w:val="00EB43F1"/>
    <w:rsid w:val="00EB5323"/>
    <w:rsid w:val="00EB5F83"/>
    <w:rsid w:val="00EB62E9"/>
    <w:rsid w:val="00EB6831"/>
    <w:rsid w:val="00EB7355"/>
    <w:rsid w:val="00EB7513"/>
    <w:rsid w:val="00EB75AB"/>
    <w:rsid w:val="00EB7994"/>
    <w:rsid w:val="00EC0313"/>
    <w:rsid w:val="00EC101E"/>
    <w:rsid w:val="00EC2318"/>
    <w:rsid w:val="00EC2FEA"/>
    <w:rsid w:val="00EC3046"/>
    <w:rsid w:val="00EC304E"/>
    <w:rsid w:val="00EC4296"/>
    <w:rsid w:val="00EC45AF"/>
    <w:rsid w:val="00EC49D9"/>
    <w:rsid w:val="00EC4CC4"/>
    <w:rsid w:val="00EC5A3F"/>
    <w:rsid w:val="00EC61A0"/>
    <w:rsid w:val="00EC637D"/>
    <w:rsid w:val="00EC654B"/>
    <w:rsid w:val="00EC6773"/>
    <w:rsid w:val="00EC68AF"/>
    <w:rsid w:val="00EC6BD8"/>
    <w:rsid w:val="00EC7C76"/>
    <w:rsid w:val="00EC7DF2"/>
    <w:rsid w:val="00ED0297"/>
    <w:rsid w:val="00ED0D54"/>
    <w:rsid w:val="00ED10A7"/>
    <w:rsid w:val="00ED1CE7"/>
    <w:rsid w:val="00ED230F"/>
    <w:rsid w:val="00ED2363"/>
    <w:rsid w:val="00ED25AA"/>
    <w:rsid w:val="00ED292F"/>
    <w:rsid w:val="00ED31A6"/>
    <w:rsid w:val="00ED3342"/>
    <w:rsid w:val="00ED36F5"/>
    <w:rsid w:val="00ED378E"/>
    <w:rsid w:val="00ED4127"/>
    <w:rsid w:val="00ED54A6"/>
    <w:rsid w:val="00ED5BAA"/>
    <w:rsid w:val="00ED60DD"/>
    <w:rsid w:val="00ED619A"/>
    <w:rsid w:val="00ED6764"/>
    <w:rsid w:val="00ED6E01"/>
    <w:rsid w:val="00ED756D"/>
    <w:rsid w:val="00ED7D76"/>
    <w:rsid w:val="00EE03E8"/>
    <w:rsid w:val="00EE0575"/>
    <w:rsid w:val="00EE0A85"/>
    <w:rsid w:val="00EE0F39"/>
    <w:rsid w:val="00EE1517"/>
    <w:rsid w:val="00EE1D68"/>
    <w:rsid w:val="00EE2578"/>
    <w:rsid w:val="00EE3449"/>
    <w:rsid w:val="00EE4AA2"/>
    <w:rsid w:val="00EE4C58"/>
    <w:rsid w:val="00EE5AC7"/>
    <w:rsid w:val="00EE5BD3"/>
    <w:rsid w:val="00EE74E7"/>
    <w:rsid w:val="00EE7D60"/>
    <w:rsid w:val="00EE7D6D"/>
    <w:rsid w:val="00EE7E2B"/>
    <w:rsid w:val="00EF029C"/>
    <w:rsid w:val="00EF0454"/>
    <w:rsid w:val="00EF0B94"/>
    <w:rsid w:val="00EF112C"/>
    <w:rsid w:val="00EF15CA"/>
    <w:rsid w:val="00EF1689"/>
    <w:rsid w:val="00EF1A46"/>
    <w:rsid w:val="00EF1B30"/>
    <w:rsid w:val="00EF231D"/>
    <w:rsid w:val="00EF2634"/>
    <w:rsid w:val="00EF2B85"/>
    <w:rsid w:val="00EF339E"/>
    <w:rsid w:val="00EF366A"/>
    <w:rsid w:val="00EF391A"/>
    <w:rsid w:val="00EF3E29"/>
    <w:rsid w:val="00EF3FBE"/>
    <w:rsid w:val="00EF4189"/>
    <w:rsid w:val="00EF4BD1"/>
    <w:rsid w:val="00EF5370"/>
    <w:rsid w:val="00EF5AB1"/>
    <w:rsid w:val="00EF5C0C"/>
    <w:rsid w:val="00EF5EBA"/>
    <w:rsid w:val="00EF5F07"/>
    <w:rsid w:val="00EF67A6"/>
    <w:rsid w:val="00EF6B41"/>
    <w:rsid w:val="00EF6B62"/>
    <w:rsid w:val="00F0068E"/>
    <w:rsid w:val="00F00702"/>
    <w:rsid w:val="00F01057"/>
    <w:rsid w:val="00F02F23"/>
    <w:rsid w:val="00F03BFD"/>
    <w:rsid w:val="00F03CC1"/>
    <w:rsid w:val="00F040DB"/>
    <w:rsid w:val="00F04336"/>
    <w:rsid w:val="00F057EE"/>
    <w:rsid w:val="00F069D2"/>
    <w:rsid w:val="00F06D20"/>
    <w:rsid w:val="00F06F90"/>
    <w:rsid w:val="00F06FF3"/>
    <w:rsid w:val="00F07286"/>
    <w:rsid w:val="00F07611"/>
    <w:rsid w:val="00F103C3"/>
    <w:rsid w:val="00F10855"/>
    <w:rsid w:val="00F11212"/>
    <w:rsid w:val="00F1167F"/>
    <w:rsid w:val="00F118B4"/>
    <w:rsid w:val="00F11CC8"/>
    <w:rsid w:val="00F137C2"/>
    <w:rsid w:val="00F142EB"/>
    <w:rsid w:val="00F14412"/>
    <w:rsid w:val="00F1487C"/>
    <w:rsid w:val="00F14B29"/>
    <w:rsid w:val="00F14EC2"/>
    <w:rsid w:val="00F14EDE"/>
    <w:rsid w:val="00F15A6A"/>
    <w:rsid w:val="00F15C4D"/>
    <w:rsid w:val="00F15DE5"/>
    <w:rsid w:val="00F1651B"/>
    <w:rsid w:val="00F165D9"/>
    <w:rsid w:val="00F16B1F"/>
    <w:rsid w:val="00F16C66"/>
    <w:rsid w:val="00F170C3"/>
    <w:rsid w:val="00F17212"/>
    <w:rsid w:val="00F1722C"/>
    <w:rsid w:val="00F1726C"/>
    <w:rsid w:val="00F206F5"/>
    <w:rsid w:val="00F2088D"/>
    <w:rsid w:val="00F20BFE"/>
    <w:rsid w:val="00F211B2"/>
    <w:rsid w:val="00F220D0"/>
    <w:rsid w:val="00F22640"/>
    <w:rsid w:val="00F22CFC"/>
    <w:rsid w:val="00F2322F"/>
    <w:rsid w:val="00F23A8F"/>
    <w:rsid w:val="00F23B5A"/>
    <w:rsid w:val="00F24682"/>
    <w:rsid w:val="00F25B78"/>
    <w:rsid w:val="00F25E73"/>
    <w:rsid w:val="00F261B3"/>
    <w:rsid w:val="00F26751"/>
    <w:rsid w:val="00F268EC"/>
    <w:rsid w:val="00F270AE"/>
    <w:rsid w:val="00F27123"/>
    <w:rsid w:val="00F276EA"/>
    <w:rsid w:val="00F2783D"/>
    <w:rsid w:val="00F308BD"/>
    <w:rsid w:val="00F3134C"/>
    <w:rsid w:val="00F31372"/>
    <w:rsid w:val="00F314E8"/>
    <w:rsid w:val="00F3167D"/>
    <w:rsid w:val="00F31A09"/>
    <w:rsid w:val="00F31B3E"/>
    <w:rsid w:val="00F324B6"/>
    <w:rsid w:val="00F32D73"/>
    <w:rsid w:val="00F3323C"/>
    <w:rsid w:val="00F33AEF"/>
    <w:rsid w:val="00F33B86"/>
    <w:rsid w:val="00F340B7"/>
    <w:rsid w:val="00F348C2"/>
    <w:rsid w:val="00F34975"/>
    <w:rsid w:val="00F34F98"/>
    <w:rsid w:val="00F3512D"/>
    <w:rsid w:val="00F35283"/>
    <w:rsid w:val="00F357B5"/>
    <w:rsid w:val="00F358A5"/>
    <w:rsid w:val="00F35B19"/>
    <w:rsid w:val="00F36B55"/>
    <w:rsid w:val="00F36EC2"/>
    <w:rsid w:val="00F36EEF"/>
    <w:rsid w:val="00F37332"/>
    <w:rsid w:val="00F40871"/>
    <w:rsid w:val="00F414E8"/>
    <w:rsid w:val="00F418AB"/>
    <w:rsid w:val="00F41956"/>
    <w:rsid w:val="00F41EEA"/>
    <w:rsid w:val="00F4224F"/>
    <w:rsid w:val="00F4238B"/>
    <w:rsid w:val="00F434BA"/>
    <w:rsid w:val="00F43EFE"/>
    <w:rsid w:val="00F446F6"/>
    <w:rsid w:val="00F449C7"/>
    <w:rsid w:val="00F45484"/>
    <w:rsid w:val="00F45C8D"/>
    <w:rsid w:val="00F45EE9"/>
    <w:rsid w:val="00F45F00"/>
    <w:rsid w:val="00F45F1A"/>
    <w:rsid w:val="00F464A7"/>
    <w:rsid w:val="00F464CF"/>
    <w:rsid w:val="00F46CA7"/>
    <w:rsid w:val="00F471D5"/>
    <w:rsid w:val="00F47BB2"/>
    <w:rsid w:val="00F47BE6"/>
    <w:rsid w:val="00F502CF"/>
    <w:rsid w:val="00F50308"/>
    <w:rsid w:val="00F506F8"/>
    <w:rsid w:val="00F50958"/>
    <w:rsid w:val="00F50C02"/>
    <w:rsid w:val="00F50C79"/>
    <w:rsid w:val="00F5124C"/>
    <w:rsid w:val="00F513AC"/>
    <w:rsid w:val="00F515AD"/>
    <w:rsid w:val="00F52AC6"/>
    <w:rsid w:val="00F52CFE"/>
    <w:rsid w:val="00F52EA0"/>
    <w:rsid w:val="00F53620"/>
    <w:rsid w:val="00F538ED"/>
    <w:rsid w:val="00F53984"/>
    <w:rsid w:val="00F545F8"/>
    <w:rsid w:val="00F5562F"/>
    <w:rsid w:val="00F55EAF"/>
    <w:rsid w:val="00F5613A"/>
    <w:rsid w:val="00F5630F"/>
    <w:rsid w:val="00F563D1"/>
    <w:rsid w:val="00F576C5"/>
    <w:rsid w:val="00F57994"/>
    <w:rsid w:val="00F6001C"/>
    <w:rsid w:val="00F600DF"/>
    <w:rsid w:val="00F60D79"/>
    <w:rsid w:val="00F60E7E"/>
    <w:rsid w:val="00F60FAE"/>
    <w:rsid w:val="00F611D7"/>
    <w:rsid w:val="00F616A0"/>
    <w:rsid w:val="00F61D7C"/>
    <w:rsid w:val="00F61F27"/>
    <w:rsid w:val="00F61FB1"/>
    <w:rsid w:val="00F62037"/>
    <w:rsid w:val="00F629A2"/>
    <w:rsid w:val="00F62BC2"/>
    <w:rsid w:val="00F62D87"/>
    <w:rsid w:val="00F6349B"/>
    <w:rsid w:val="00F6368E"/>
    <w:rsid w:val="00F6397B"/>
    <w:rsid w:val="00F63F7B"/>
    <w:rsid w:val="00F6438A"/>
    <w:rsid w:val="00F643E7"/>
    <w:rsid w:val="00F64797"/>
    <w:rsid w:val="00F64F4A"/>
    <w:rsid w:val="00F650A4"/>
    <w:rsid w:val="00F65E72"/>
    <w:rsid w:val="00F663B2"/>
    <w:rsid w:val="00F669B6"/>
    <w:rsid w:val="00F66AFE"/>
    <w:rsid w:val="00F66E88"/>
    <w:rsid w:val="00F673D3"/>
    <w:rsid w:val="00F675A7"/>
    <w:rsid w:val="00F7174B"/>
    <w:rsid w:val="00F71B77"/>
    <w:rsid w:val="00F723A4"/>
    <w:rsid w:val="00F72ACD"/>
    <w:rsid w:val="00F731CD"/>
    <w:rsid w:val="00F733B3"/>
    <w:rsid w:val="00F733DB"/>
    <w:rsid w:val="00F73D42"/>
    <w:rsid w:val="00F7431E"/>
    <w:rsid w:val="00F7496F"/>
    <w:rsid w:val="00F74B08"/>
    <w:rsid w:val="00F754CC"/>
    <w:rsid w:val="00F75953"/>
    <w:rsid w:val="00F75A8F"/>
    <w:rsid w:val="00F75AD5"/>
    <w:rsid w:val="00F76304"/>
    <w:rsid w:val="00F766B6"/>
    <w:rsid w:val="00F7676D"/>
    <w:rsid w:val="00F770E8"/>
    <w:rsid w:val="00F77990"/>
    <w:rsid w:val="00F77CC7"/>
    <w:rsid w:val="00F77FEC"/>
    <w:rsid w:val="00F80324"/>
    <w:rsid w:val="00F80725"/>
    <w:rsid w:val="00F80926"/>
    <w:rsid w:val="00F810BF"/>
    <w:rsid w:val="00F813DA"/>
    <w:rsid w:val="00F81652"/>
    <w:rsid w:val="00F82026"/>
    <w:rsid w:val="00F834F9"/>
    <w:rsid w:val="00F83D5A"/>
    <w:rsid w:val="00F84465"/>
    <w:rsid w:val="00F84F5B"/>
    <w:rsid w:val="00F851C4"/>
    <w:rsid w:val="00F8652A"/>
    <w:rsid w:val="00F86778"/>
    <w:rsid w:val="00F8686E"/>
    <w:rsid w:val="00F86DB1"/>
    <w:rsid w:val="00F873C6"/>
    <w:rsid w:val="00F877C0"/>
    <w:rsid w:val="00F87852"/>
    <w:rsid w:val="00F87A6A"/>
    <w:rsid w:val="00F87CBE"/>
    <w:rsid w:val="00F90300"/>
    <w:rsid w:val="00F90377"/>
    <w:rsid w:val="00F90612"/>
    <w:rsid w:val="00F90C2B"/>
    <w:rsid w:val="00F91369"/>
    <w:rsid w:val="00F9153C"/>
    <w:rsid w:val="00F91779"/>
    <w:rsid w:val="00F92344"/>
    <w:rsid w:val="00F9278C"/>
    <w:rsid w:val="00F92967"/>
    <w:rsid w:val="00F92F30"/>
    <w:rsid w:val="00F9309E"/>
    <w:rsid w:val="00F933F6"/>
    <w:rsid w:val="00F934C8"/>
    <w:rsid w:val="00F93E75"/>
    <w:rsid w:val="00F9416D"/>
    <w:rsid w:val="00F94300"/>
    <w:rsid w:val="00F94434"/>
    <w:rsid w:val="00F94984"/>
    <w:rsid w:val="00F94A1A"/>
    <w:rsid w:val="00F94F31"/>
    <w:rsid w:val="00F952FC"/>
    <w:rsid w:val="00F95F55"/>
    <w:rsid w:val="00F95F5D"/>
    <w:rsid w:val="00F96400"/>
    <w:rsid w:val="00F96B3F"/>
    <w:rsid w:val="00F972E7"/>
    <w:rsid w:val="00F97624"/>
    <w:rsid w:val="00F97647"/>
    <w:rsid w:val="00F97C4D"/>
    <w:rsid w:val="00FA0403"/>
    <w:rsid w:val="00FA113A"/>
    <w:rsid w:val="00FA12BF"/>
    <w:rsid w:val="00FA15B8"/>
    <w:rsid w:val="00FA1855"/>
    <w:rsid w:val="00FA1DAA"/>
    <w:rsid w:val="00FA203F"/>
    <w:rsid w:val="00FA2959"/>
    <w:rsid w:val="00FA2C6C"/>
    <w:rsid w:val="00FA3903"/>
    <w:rsid w:val="00FA3B12"/>
    <w:rsid w:val="00FA3F1C"/>
    <w:rsid w:val="00FA425A"/>
    <w:rsid w:val="00FA447B"/>
    <w:rsid w:val="00FA4D85"/>
    <w:rsid w:val="00FA4DE2"/>
    <w:rsid w:val="00FA5239"/>
    <w:rsid w:val="00FA6064"/>
    <w:rsid w:val="00FA6143"/>
    <w:rsid w:val="00FA64A5"/>
    <w:rsid w:val="00FA6592"/>
    <w:rsid w:val="00FA67C9"/>
    <w:rsid w:val="00FA7545"/>
    <w:rsid w:val="00FA7C30"/>
    <w:rsid w:val="00FA7DF9"/>
    <w:rsid w:val="00FA7EAD"/>
    <w:rsid w:val="00FA7F4A"/>
    <w:rsid w:val="00FB04FF"/>
    <w:rsid w:val="00FB0699"/>
    <w:rsid w:val="00FB08C0"/>
    <w:rsid w:val="00FB0AF0"/>
    <w:rsid w:val="00FB0BAB"/>
    <w:rsid w:val="00FB0D57"/>
    <w:rsid w:val="00FB18FA"/>
    <w:rsid w:val="00FB1ABF"/>
    <w:rsid w:val="00FB1E6B"/>
    <w:rsid w:val="00FB1F21"/>
    <w:rsid w:val="00FB1F8D"/>
    <w:rsid w:val="00FB21B3"/>
    <w:rsid w:val="00FB25A1"/>
    <w:rsid w:val="00FB27EE"/>
    <w:rsid w:val="00FB2AB2"/>
    <w:rsid w:val="00FB2C2B"/>
    <w:rsid w:val="00FB2D6D"/>
    <w:rsid w:val="00FB2F1C"/>
    <w:rsid w:val="00FB3C82"/>
    <w:rsid w:val="00FB3D81"/>
    <w:rsid w:val="00FB417F"/>
    <w:rsid w:val="00FB46FE"/>
    <w:rsid w:val="00FB5C52"/>
    <w:rsid w:val="00FB7981"/>
    <w:rsid w:val="00FB7F14"/>
    <w:rsid w:val="00FC0730"/>
    <w:rsid w:val="00FC1520"/>
    <w:rsid w:val="00FC2194"/>
    <w:rsid w:val="00FC299B"/>
    <w:rsid w:val="00FC2E56"/>
    <w:rsid w:val="00FC2F3A"/>
    <w:rsid w:val="00FC3392"/>
    <w:rsid w:val="00FC3F40"/>
    <w:rsid w:val="00FC4AEC"/>
    <w:rsid w:val="00FC4C1F"/>
    <w:rsid w:val="00FC4C46"/>
    <w:rsid w:val="00FC56F5"/>
    <w:rsid w:val="00FC5B5F"/>
    <w:rsid w:val="00FC6124"/>
    <w:rsid w:val="00FC6AEB"/>
    <w:rsid w:val="00FC6E63"/>
    <w:rsid w:val="00FC731E"/>
    <w:rsid w:val="00FC73FF"/>
    <w:rsid w:val="00FC7583"/>
    <w:rsid w:val="00FC76FB"/>
    <w:rsid w:val="00FD0065"/>
    <w:rsid w:val="00FD038F"/>
    <w:rsid w:val="00FD1738"/>
    <w:rsid w:val="00FD2A72"/>
    <w:rsid w:val="00FD2D18"/>
    <w:rsid w:val="00FD2E19"/>
    <w:rsid w:val="00FD2F95"/>
    <w:rsid w:val="00FD35EA"/>
    <w:rsid w:val="00FD4096"/>
    <w:rsid w:val="00FD4815"/>
    <w:rsid w:val="00FD5BEE"/>
    <w:rsid w:val="00FD617E"/>
    <w:rsid w:val="00FD66F6"/>
    <w:rsid w:val="00FD6766"/>
    <w:rsid w:val="00FD7000"/>
    <w:rsid w:val="00FD7495"/>
    <w:rsid w:val="00FD7608"/>
    <w:rsid w:val="00FD7D1A"/>
    <w:rsid w:val="00FE00E5"/>
    <w:rsid w:val="00FE01C8"/>
    <w:rsid w:val="00FE0257"/>
    <w:rsid w:val="00FE0567"/>
    <w:rsid w:val="00FE0883"/>
    <w:rsid w:val="00FE0B69"/>
    <w:rsid w:val="00FE0B9D"/>
    <w:rsid w:val="00FE13DE"/>
    <w:rsid w:val="00FE18CB"/>
    <w:rsid w:val="00FE1A84"/>
    <w:rsid w:val="00FE211C"/>
    <w:rsid w:val="00FE2A73"/>
    <w:rsid w:val="00FE2DD3"/>
    <w:rsid w:val="00FE41E9"/>
    <w:rsid w:val="00FE443E"/>
    <w:rsid w:val="00FE4718"/>
    <w:rsid w:val="00FE4A34"/>
    <w:rsid w:val="00FE4B5F"/>
    <w:rsid w:val="00FE4CA8"/>
    <w:rsid w:val="00FE4D5F"/>
    <w:rsid w:val="00FE5087"/>
    <w:rsid w:val="00FE5C54"/>
    <w:rsid w:val="00FE5DA3"/>
    <w:rsid w:val="00FE5DE6"/>
    <w:rsid w:val="00FE6818"/>
    <w:rsid w:val="00FE68A1"/>
    <w:rsid w:val="00FE6AFE"/>
    <w:rsid w:val="00FE6BCD"/>
    <w:rsid w:val="00FE6E42"/>
    <w:rsid w:val="00FE7169"/>
    <w:rsid w:val="00FE7AF5"/>
    <w:rsid w:val="00FE7B97"/>
    <w:rsid w:val="00FF0508"/>
    <w:rsid w:val="00FF0EAA"/>
    <w:rsid w:val="00FF131A"/>
    <w:rsid w:val="00FF14F8"/>
    <w:rsid w:val="00FF18CE"/>
    <w:rsid w:val="00FF26B2"/>
    <w:rsid w:val="00FF2B79"/>
    <w:rsid w:val="00FF3A4A"/>
    <w:rsid w:val="00FF3F5C"/>
    <w:rsid w:val="00FF5947"/>
    <w:rsid w:val="00FF5C49"/>
    <w:rsid w:val="00FF6018"/>
    <w:rsid w:val="00FF639A"/>
    <w:rsid w:val="00FF6C25"/>
    <w:rsid w:val="00FF6E2F"/>
    <w:rsid w:val="00FF722C"/>
    <w:rsid w:val="00FF7C17"/>
    <w:rsid w:val="00FF7FEE"/>
    <w:rsid w:val="0136BB21"/>
    <w:rsid w:val="013D25E8"/>
    <w:rsid w:val="014EE002"/>
    <w:rsid w:val="01748C35"/>
    <w:rsid w:val="01800708"/>
    <w:rsid w:val="0188CDA9"/>
    <w:rsid w:val="018CA3F3"/>
    <w:rsid w:val="01CDE06B"/>
    <w:rsid w:val="01F8FFEE"/>
    <w:rsid w:val="01F979F9"/>
    <w:rsid w:val="02CEF0EF"/>
    <w:rsid w:val="031AFB15"/>
    <w:rsid w:val="0321175E"/>
    <w:rsid w:val="036067DA"/>
    <w:rsid w:val="03727C1B"/>
    <w:rsid w:val="03C40BAB"/>
    <w:rsid w:val="03D9F3A9"/>
    <w:rsid w:val="03E75EDE"/>
    <w:rsid w:val="0403FBCF"/>
    <w:rsid w:val="0406424A"/>
    <w:rsid w:val="0406A374"/>
    <w:rsid w:val="0417010C"/>
    <w:rsid w:val="04366DFE"/>
    <w:rsid w:val="043CE55A"/>
    <w:rsid w:val="046F9714"/>
    <w:rsid w:val="04962805"/>
    <w:rsid w:val="04970764"/>
    <w:rsid w:val="0499630B"/>
    <w:rsid w:val="04ACC4D2"/>
    <w:rsid w:val="04BA227D"/>
    <w:rsid w:val="04F3F926"/>
    <w:rsid w:val="054E4A7D"/>
    <w:rsid w:val="055E654B"/>
    <w:rsid w:val="05648CB8"/>
    <w:rsid w:val="05A89D95"/>
    <w:rsid w:val="05E9FC23"/>
    <w:rsid w:val="05FF5188"/>
    <w:rsid w:val="061D7598"/>
    <w:rsid w:val="0623AE2D"/>
    <w:rsid w:val="065B49C5"/>
    <w:rsid w:val="06795757"/>
    <w:rsid w:val="06BF812D"/>
    <w:rsid w:val="07060AF3"/>
    <w:rsid w:val="074D31C8"/>
    <w:rsid w:val="0751F950"/>
    <w:rsid w:val="07B1C882"/>
    <w:rsid w:val="080CFDCF"/>
    <w:rsid w:val="083B8C67"/>
    <w:rsid w:val="085A4D6B"/>
    <w:rsid w:val="088AAF2A"/>
    <w:rsid w:val="08ABB652"/>
    <w:rsid w:val="08E9D1CF"/>
    <w:rsid w:val="094F900C"/>
    <w:rsid w:val="0957E4E4"/>
    <w:rsid w:val="095B3163"/>
    <w:rsid w:val="0979D2E9"/>
    <w:rsid w:val="0987108C"/>
    <w:rsid w:val="09882299"/>
    <w:rsid w:val="09D7CB1E"/>
    <w:rsid w:val="09DCAD99"/>
    <w:rsid w:val="09E68157"/>
    <w:rsid w:val="0A17D4C8"/>
    <w:rsid w:val="0A2E14D9"/>
    <w:rsid w:val="0A8B8FC1"/>
    <w:rsid w:val="0A936B12"/>
    <w:rsid w:val="0AA4B468"/>
    <w:rsid w:val="0AD69F9A"/>
    <w:rsid w:val="0AEA9895"/>
    <w:rsid w:val="0AF2135B"/>
    <w:rsid w:val="0B0A57DA"/>
    <w:rsid w:val="0B2F0BB7"/>
    <w:rsid w:val="0B2F7FE3"/>
    <w:rsid w:val="0B59FE28"/>
    <w:rsid w:val="0B73F859"/>
    <w:rsid w:val="0B7614C4"/>
    <w:rsid w:val="0B7C0337"/>
    <w:rsid w:val="0BA6F5C2"/>
    <w:rsid w:val="0BDC3A07"/>
    <w:rsid w:val="0BE3FCE1"/>
    <w:rsid w:val="0C5C8C81"/>
    <w:rsid w:val="0C7080C9"/>
    <w:rsid w:val="0C7E9EB9"/>
    <w:rsid w:val="0D0DD0AB"/>
    <w:rsid w:val="0D2FAC71"/>
    <w:rsid w:val="0D35C306"/>
    <w:rsid w:val="0D5BDACB"/>
    <w:rsid w:val="0D985EA0"/>
    <w:rsid w:val="0D9D756E"/>
    <w:rsid w:val="0DA2687B"/>
    <w:rsid w:val="0DA75CD7"/>
    <w:rsid w:val="0E2472D2"/>
    <w:rsid w:val="0E29A668"/>
    <w:rsid w:val="0EB23FBD"/>
    <w:rsid w:val="0EDA209A"/>
    <w:rsid w:val="0F15BA30"/>
    <w:rsid w:val="0F160A60"/>
    <w:rsid w:val="0F3567CD"/>
    <w:rsid w:val="0F43D4E4"/>
    <w:rsid w:val="0F91EB7E"/>
    <w:rsid w:val="0FACF2D6"/>
    <w:rsid w:val="101C3700"/>
    <w:rsid w:val="1041142A"/>
    <w:rsid w:val="107F710D"/>
    <w:rsid w:val="10DA2A47"/>
    <w:rsid w:val="1115016B"/>
    <w:rsid w:val="1126F2BB"/>
    <w:rsid w:val="11467E08"/>
    <w:rsid w:val="114C2E83"/>
    <w:rsid w:val="115308AD"/>
    <w:rsid w:val="11828B41"/>
    <w:rsid w:val="11993EF4"/>
    <w:rsid w:val="123493E7"/>
    <w:rsid w:val="1264BFA0"/>
    <w:rsid w:val="128904DB"/>
    <w:rsid w:val="12BC96CA"/>
    <w:rsid w:val="12C820E9"/>
    <w:rsid w:val="12D2A79D"/>
    <w:rsid w:val="12E85D2B"/>
    <w:rsid w:val="130021CD"/>
    <w:rsid w:val="1365A459"/>
    <w:rsid w:val="137BA23E"/>
    <w:rsid w:val="13A67A53"/>
    <w:rsid w:val="13B90816"/>
    <w:rsid w:val="140E3025"/>
    <w:rsid w:val="141D4CC8"/>
    <w:rsid w:val="142C7D3A"/>
    <w:rsid w:val="142DDFB8"/>
    <w:rsid w:val="1433EBE7"/>
    <w:rsid w:val="146BFFCD"/>
    <w:rsid w:val="146F2939"/>
    <w:rsid w:val="147F69CF"/>
    <w:rsid w:val="148A03FB"/>
    <w:rsid w:val="14A247B6"/>
    <w:rsid w:val="14B5362F"/>
    <w:rsid w:val="14CC5F43"/>
    <w:rsid w:val="14D634AB"/>
    <w:rsid w:val="14EBFEDB"/>
    <w:rsid w:val="14EEDE90"/>
    <w:rsid w:val="150186D9"/>
    <w:rsid w:val="15606015"/>
    <w:rsid w:val="1562CF26"/>
    <w:rsid w:val="1563BCD2"/>
    <w:rsid w:val="1571762F"/>
    <w:rsid w:val="157F1303"/>
    <w:rsid w:val="158533CC"/>
    <w:rsid w:val="15A26D4A"/>
    <w:rsid w:val="15A3B9B9"/>
    <w:rsid w:val="15E74E46"/>
    <w:rsid w:val="15EF44F9"/>
    <w:rsid w:val="16181E44"/>
    <w:rsid w:val="169C3ECC"/>
    <w:rsid w:val="16A79B7E"/>
    <w:rsid w:val="17082FC3"/>
    <w:rsid w:val="17136331"/>
    <w:rsid w:val="172826CC"/>
    <w:rsid w:val="17396AAA"/>
    <w:rsid w:val="174A381C"/>
    <w:rsid w:val="17C7C0F9"/>
    <w:rsid w:val="17D82374"/>
    <w:rsid w:val="17DA24EF"/>
    <w:rsid w:val="180BAC2A"/>
    <w:rsid w:val="181E9883"/>
    <w:rsid w:val="18337E5E"/>
    <w:rsid w:val="18647443"/>
    <w:rsid w:val="187A184C"/>
    <w:rsid w:val="187DFB56"/>
    <w:rsid w:val="1896C8EB"/>
    <w:rsid w:val="189C8F52"/>
    <w:rsid w:val="18C7C7CB"/>
    <w:rsid w:val="18C92BBA"/>
    <w:rsid w:val="18DBFA11"/>
    <w:rsid w:val="18FDF59C"/>
    <w:rsid w:val="18FF1882"/>
    <w:rsid w:val="1907FD4D"/>
    <w:rsid w:val="19EAE3A4"/>
    <w:rsid w:val="1A18718A"/>
    <w:rsid w:val="1A553434"/>
    <w:rsid w:val="1A6634CD"/>
    <w:rsid w:val="1A81DC18"/>
    <w:rsid w:val="1B4960D2"/>
    <w:rsid w:val="1B92F291"/>
    <w:rsid w:val="1BFBE106"/>
    <w:rsid w:val="1C1A0801"/>
    <w:rsid w:val="1C1E3B88"/>
    <w:rsid w:val="1C1EC2D6"/>
    <w:rsid w:val="1C2CE86B"/>
    <w:rsid w:val="1C3321BA"/>
    <w:rsid w:val="1C428C3D"/>
    <w:rsid w:val="1CC7580E"/>
    <w:rsid w:val="1CF852AD"/>
    <w:rsid w:val="1D7C537D"/>
    <w:rsid w:val="1DC426B1"/>
    <w:rsid w:val="1E065C3C"/>
    <w:rsid w:val="1E0F45F8"/>
    <w:rsid w:val="1E6172BC"/>
    <w:rsid w:val="1EF0867A"/>
    <w:rsid w:val="1F3F2D1C"/>
    <w:rsid w:val="1F45144F"/>
    <w:rsid w:val="1F4BA9C5"/>
    <w:rsid w:val="1F57C1E4"/>
    <w:rsid w:val="1F6B112D"/>
    <w:rsid w:val="1F9F26DD"/>
    <w:rsid w:val="1FC37EB8"/>
    <w:rsid w:val="1FF709B8"/>
    <w:rsid w:val="2007ED22"/>
    <w:rsid w:val="2010967A"/>
    <w:rsid w:val="2028EB26"/>
    <w:rsid w:val="2051E3D6"/>
    <w:rsid w:val="206E9E7F"/>
    <w:rsid w:val="207536DE"/>
    <w:rsid w:val="207757CA"/>
    <w:rsid w:val="20C68F2D"/>
    <w:rsid w:val="21127F83"/>
    <w:rsid w:val="2137F08A"/>
    <w:rsid w:val="213FAC0B"/>
    <w:rsid w:val="2146E570"/>
    <w:rsid w:val="2153B232"/>
    <w:rsid w:val="216BA0F8"/>
    <w:rsid w:val="218B3115"/>
    <w:rsid w:val="219B9136"/>
    <w:rsid w:val="21ADD553"/>
    <w:rsid w:val="21CFF9ED"/>
    <w:rsid w:val="22223EE1"/>
    <w:rsid w:val="22324D2B"/>
    <w:rsid w:val="226A8260"/>
    <w:rsid w:val="229B4328"/>
    <w:rsid w:val="22DCBF99"/>
    <w:rsid w:val="22E40ECD"/>
    <w:rsid w:val="22FFDC3A"/>
    <w:rsid w:val="230BD98E"/>
    <w:rsid w:val="232DB1AD"/>
    <w:rsid w:val="235340D9"/>
    <w:rsid w:val="23744AD0"/>
    <w:rsid w:val="2378053C"/>
    <w:rsid w:val="238B2770"/>
    <w:rsid w:val="23DEAEAE"/>
    <w:rsid w:val="23F59708"/>
    <w:rsid w:val="2417B537"/>
    <w:rsid w:val="243F1C39"/>
    <w:rsid w:val="249170CA"/>
    <w:rsid w:val="24B7F2D7"/>
    <w:rsid w:val="2514BDAE"/>
    <w:rsid w:val="253DCB8C"/>
    <w:rsid w:val="257099E2"/>
    <w:rsid w:val="2581C585"/>
    <w:rsid w:val="25AF0E1A"/>
    <w:rsid w:val="25B47577"/>
    <w:rsid w:val="25D082E3"/>
    <w:rsid w:val="261ED750"/>
    <w:rsid w:val="2636712A"/>
    <w:rsid w:val="268F7CC2"/>
    <w:rsid w:val="26E6EAC3"/>
    <w:rsid w:val="26F50FB9"/>
    <w:rsid w:val="26F7B667"/>
    <w:rsid w:val="276374C8"/>
    <w:rsid w:val="27BBECCF"/>
    <w:rsid w:val="27BC8F71"/>
    <w:rsid w:val="27BFAF84"/>
    <w:rsid w:val="27D427AD"/>
    <w:rsid w:val="280A402A"/>
    <w:rsid w:val="283E3D5B"/>
    <w:rsid w:val="28788DA9"/>
    <w:rsid w:val="2991330D"/>
    <w:rsid w:val="29BE2434"/>
    <w:rsid w:val="2A0614B4"/>
    <w:rsid w:val="2A37C027"/>
    <w:rsid w:val="2A4857FC"/>
    <w:rsid w:val="2A64881B"/>
    <w:rsid w:val="2A9C16EB"/>
    <w:rsid w:val="2AA52DD2"/>
    <w:rsid w:val="2AD49993"/>
    <w:rsid w:val="2B6100D9"/>
    <w:rsid w:val="2B9AFCBE"/>
    <w:rsid w:val="2BAA7C5F"/>
    <w:rsid w:val="2BAD3615"/>
    <w:rsid w:val="2BAEAC30"/>
    <w:rsid w:val="2BD892E5"/>
    <w:rsid w:val="2BF58CD8"/>
    <w:rsid w:val="2C51F0B6"/>
    <w:rsid w:val="2C949DE4"/>
    <w:rsid w:val="2D215A41"/>
    <w:rsid w:val="2D654A89"/>
    <w:rsid w:val="2D699A6A"/>
    <w:rsid w:val="2DA16DED"/>
    <w:rsid w:val="2DA25532"/>
    <w:rsid w:val="2DA2E90A"/>
    <w:rsid w:val="2DBF6EBB"/>
    <w:rsid w:val="2DC4AE7D"/>
    <w:rsid w:val="2DCE3E8F"/>
    <w:rsid w:val="2DE0E0A6"/>
    <w:rsid w:val="2DE6CE0B"/>
    <w:rsid w:val="2E012791"/>
    <w:rsid w:val="2E14C79A"/>
    <w:rsid w:val="2E14D16D"/>
    <w:rsid w:val="2E64F224"/>
    <w:rsid w:val="2E70B3DC"/>
    <w:rsid w:val="2EA6C68D"/>
    <w:rsid w:val="2ECDC9A1"/>
    <w:rsid w:val="2EEC7322"/>
    <w:rsid w:val="2F044AC0"/>
    <w:rsid w:val="2F0B77D3"/>
    <w:rsid w:val="2FAC0694"/>
    <w:rsid w:val="2FBB4A0E"/>
    <w:rsid w:val="2FE5C1DF"/>
    <w:rsid w:val="30082DD4"/>
    <w:rsid w:val="30146740"/>
    <w:rsid w:val="30287F2B"/>
    <w:rsid w:val="30552FE7"/>
    <w:rsid w:val="306DF00E"/>
    <w:rsid w:val="306EB0DD"/>
    <w:rsid w:val="30BAC536"/>
    <w:rsid w:val="30D08EAF"/>
    <w:rsid w:val="31036E16"/>
    <w:rsid w:val="311142A8"/>
    <w:rsid w:val="312EA4B4"/>
    <w:rsid w:val="3139B553"/>
    <w:rsid w:val="31D50C49"/>
    <w:rsid w:val="31F2BB48"/>
    <w:rsid w:val="321A6A42"/>
    <w:rsid w:val="323F6932"/>
    <w:rsid w:val="32507217"/>
    <w:rsid w:val="32736C90"/>
    <w:rsid w:val="3294873D"/>
    <w:rsid w:val="32A973AF"/>
    <w:rsid w:val="32D79A40"/>
    <w:rsid w:val="32EA973B"/>
    <w:rsid w:val="330B0A86"/>
    <w:rsid w:val="331D1399"/>
    <w:rsid w:val="337BB904"/>
    <w:rsid w:val="33E592C3"/>
    <w:rsid w:val="341CF51E"/>
    <w:rsid w:val="349E6A25"/>
    <w:rsid w:val="34C0373D"/>
    <w:rsid w:val="353B973D"/>
    <w:rsid w:val="354EB1AE"/>
    <w:rsid w:val="3569026B"/>
    <w:rsid w:val="35A28FA3"/>
    <w:rsid w:val="35D6D80B"/>
    <w:rsid w:val="35DED1CF"/>
    <w:rsid w:val="35F49DCC"/>
    <w:rsid w:val="365D4F7C"/>
    <w:rsid w:val="36677CE2"/>
    <w:rsid w:val="3669B478"/>
    <w:rsid w:val="366DCA65"/>
    <w:rsid w:val="36A466DD"/>
    <w:rsid w:val="36BB8AAE"/>
    <w:rsid w:val="36E86D9A"/>
    <w:rsid w:val="36F5BDE8"/>
    <w:rsid w:val="37574D8C"/>
    <w:rsid w:val="3760286C"/>
    <w:rsid w:val="37C5CBEF"/>
    <w:rsid w:val="37DDE0B9"/>
    <w:rsid w:val="37FA4E7B"/>
    <w:rsid w:val="3801833F"/>
    <w:rsid w:val="380C838B"/>
    <w:rsid w:val="381C6C56"/>
    <w:rsid w:val="38862F63"/>
    <w:rsid w:val="38A57EF9"/>
    <w:rsid w:val="38A865D6"/>
    <w:rsid w:val="38CE0675"/>
    <w:rsid w:val="3981F131"/>
    <w:rsid w:val="398F37F1"/>
    <w:rsid w:val="399750D7"/>
    <w:rsid w:val="399A8493"/>
    <w:rsid w:val="39B3152B"/>
    <w:rsid w:val="39B6CE00"/>
    <w:rsid w:val="39D04253"/>
    <w:rsid w:val="39FC6BAF"/>
    <w:rsid w:val="3A522A88"/>
    <w:rsid w:val="3AC699E8"/>
    <w:rsid w:val="3AE742BE"/>
    <w:rsid w:val="3AEACA4F"/>
    <w:rsid w:val="3B14B2B7"/>
    <w:rsid w:val="3B1E92BD"/>
    <w:rsid w:val="3B6AC9BA"/>
    <w:rsid w:val="3B72B8F9"/>
    <w:rsid w:val="3BBEDBBE"/>
    <w:rsid w:val="3BDD84EB"/>
    <w:rsid w:val="3C15BC24"/>
    <w:rsid w:val="3C3F7928"/>
    <w:rsid w:val="3C4004B9"/>
    <w:rsid w:val="3C71F4A0"/>
    <w:rsid w:val="3CF80260"/>
    <w:rsid w:val="3D5C4DDD"/>
    <w:rsid w:val="3D5F287D"/>
    <w:rsid w:val="3D73A22F"/>
    <w:rsid w:val="3D73C3D5"/>
    <w:rsid w:val="3D740D65"/>
    <w:rsid w:val="3D754B7F"/>
    <w:rsid w:val="3D788DF0"/>
    <w:rsid w:val="3DC73477"/>
    <w:rsid w:val="3DE053BA"/>
    <w:rsid w:val="3DE92F05"/>
    <w:rsid w:val="3DF59F1A"/>
    <w:rsid w:val="3E0374B6"/>
    <w:rsid w:val="3E0A403E"/>
    <w:rsid w:val="3E2B1962"/>
    <w:rsid w:val="3E8B85FA"/>
    <w:rsid w:val="3F2F1CE9"/>
    <w:rsid w:val="3F4C5413"/>
    <w:rsid w:val="3F511A53"/>
    <w:rsid w:val="3F5B7DF8"/>
    <w:rsid w:val="3F5FABE8"/>
    <w:rsid w:val="3F8EF44F"/>
    <w:rsid w:val="3F9ED4A6"/>
    <w:rsid w:val="4001C388"/>
    <w:rsid w:val="401BA6BD"/>
    <w:rsid w:val="4025650E"/>
    <w:rsid w:val="40701BD5"/>
    <w:rsid w:val="40B6C7EA"/>
    <w:rsid w:val="40E8DC18"/>
    <w:rsid w:val="40F010EC"/>
    <w:rsid w:val="4115DBC7"/>
    <w:rsid w:val="4124478D"/>
    <w:rsid w:val="4128E49A"/>
    <w:rsid w:val="4153CAF9"/>
    <w:rsid w:val="416A64C7"/>
    <w:rsid w:val="418D8B61"/>
    <w:rsid w:val="4197FFF1"/>
    <w:rsid w:val="41ABC677"/>
    <w:rsid w:val="41ACA77D"/>
    <w:rsid w:val="41D6ECA8"/>
    <w:rsid w:val="41E9F085"/>
    <w:rsid w:val="41F6E7D1"/>
    <w:rsid w:val="4220DADC"/>
    <w:rsid w:val="425BDD58"/>
    <w:rsid w:val="427A3480"/>
    <w:rsid w:val="42A1D7AB"/>
    <w:rsid w:val="42BB98D3"/>
    <w:rsid w:val="42C1A72E"/>
    <w:rsid w:val="42EAED37"/>
    <w:rsid w:val="431E3FCB"/>
    <w:rsid w:val="43506DFC"/>
    <w:rsid w:val="438A6325"/>
    <w:rsid w:val="43B546DE"/>
    <w:rsid w:val="43C4F7A8"/>
    <w:rsid w:val="43CA0599"/>
    <w:rsid w:val="43CEA418"/>
    <w:rsid w:val="43ED517B"/>
    <w:rsid w:val="442D90CB"/>
    <w:rsid w:val="444C60B3"/>
    <w:rsid w:val="4463A52D"/>
    <w:rsid w:val="450F3487"/>
    <w:rsid w:val="4520829F"/>
    <w:rsid w:val="452E76F5"/>
    <w:rsid w:val="45681CC2"/>
    <w:rsid w:val="45957CD4"/>
    <w:rsid w:val="45B617D1"/>
    <w:rsid w:val="4620715C"/>
    <w:rsid w:val="4633A23B"/>
    <w:rsid w:val="463ECE94"/>
    <w:rsid w:val="464E7BE6"/>
    <w:rsid w:val="467A23FB"/>
    <w:rsid w:val="467ACED9"/>
    <w:rsid w:val="46928833"/>
    <w:rsid w:val="469CF6E3"/>
    <w:rsid w:val="46AEC901"/>
    <w:rsid w:val="46BB9B77"/>
    <w:rsid w:val="46D131DE"/>
    <w:rsid w:val="472B8436"/>
    <w:rsid w:val="472C50BB"/>
    <w:rsid w:val="47459C1F"/>
    <w:rsid w:val="47465027"/>
    <w:rsid w:val="47912ABF"/>
    <w:rsid w:val="47D825A8"/>
    <w:rsid w:val="47E7B400"/>
    <w:rsid w:val="47E82535"/>
    <w:rsid w:val="48134920"/>
    <w:rsid w:val="481467ED"/>
    <w:rsid w:val="483DA52E"/>
    <w:rsid w:val="484742DB"/>
    <w:rsid w:val="4856DFB2"/>
    <w:rsid w:val="488E555F"/>
    <w:rsid w:val="48B5983C"/>
    <w:rsid w:val="48C16744"/>
    <w:rsid w:val="48EA67FA"/>
    <w:rsid w:val="491B4C9B"/>
    <w:rsid w:val="4925D10D"/>
    <w:rsid w:val="49583111"/>
    <w:rsid w:val="496E25F5"/>
    <w:rsid w:val="497D5CB1"/>
    <w:rsid w:val="498F3E4C"/>
    <w:rsid w:val="4993B994"/>
    <w:rsid w:val="49B458EA"/>
    <w:rsid w:val="49E1A2A1"/>
    <w:rsid w:val="49ED5ADE"/>
    <w:rsid w:val="4A03BB9D"/>
    <w:rsid w:val="4A1C1A39"/>
    <w:rsid w:val="4A356961"/>
    <w:rsid w:val="4A6B3B42"/>
    <w:rsid w:val="4AD35F94"/>
    <w:rsid w:val="4B0590C7"/>
    <w:rsid w:val="4B598612"/>
    <w:rsid w:val="4B70E282"/>
    <w:rsid w:val="4B7C1BF0"/>
    <w:rsid w:val="4BBF270A"/>
    <w:rsid w:val="4C3892F6"/>
    <w:rsid w:val="4C8AE5B5"/>
    <w:rsid w:val="4C9FA35F"/>
    <w:rsid w:val="4CAC302B"/>
    <w:rsid w:val="4CB7EC74"/>
    <w:rsid w:val="4CDE4F84"/>
    <w:rsid w:val="4CE4C067"/>
    <w:rsid w:val="4CF2C629"/>
    <w:rsid w:val="4D2EC79E"/>
    <w:rsid w:val="4D422A95"/>
    <w:rsid w:val="4D9C2212"/>
    <w:rsid w:val="4D9F54BE"/>
    <w:rsid w:val="4E06D891"/>
    <w:rsid w:val="4E233478"/>
    <w:rsid w:val="4E9FA27F"/>
    <w:rsid w:val="4EA2E81E"/>
    <w:rsid w:val="4EA4AD3D"/>
    <w:rsid w:val="4F0B064E"/>
    <w:rsid w:val="4F12C371"/>
    <w:rsid w:val="4F2A64A0"/>
    <w:rsid w:val="4F3C1968"/>
    <w:rsid w:val="4F513F41"/>
    <w:rsid w:val="4F6067FF"/>
    <w:rsid w:val="4F796657"/>
    <w:rsid w:val="4FA8EEBA"/>
    <w:rsid w:val="4FC9905D"/>
    <w:rsid w:val="4FF83546"/>
    <w:rsid w:val="500A9FFD"/>
    <w:rsid w:val="507E2F2E"/>
    <w:rsid w:val="508E7C61"/>
    <w:rsid w:val="509B9C35"/>
    <w:rsid w:val="50CB5662"/>
    <w:rsid w:val="50E24F31"/>
    <w:rsid w:val="50FB2F04"/>
    <w:rsid w:val="510128D5"/>
    <w:rsid w:val="5143ECA4"/>
    <w:rsid w:val="517F925C"/>
    <w:rsid w:val="51A734B6"/>
    <w:rsid w:val="51A7ACC9"/>
    <w:rsid w:val="51BC0B4D"/>
    <w:rsid w:val="51E5B478"/>
    <w:rsid w:val="51F0764F"/>
    <w:rsid w:val="52091AEB"/>
    <w:rsid w:val="52152C89"/>
    <w:rsid w:val="52298BDC"/>
    <w:rsid w:val="52487E6F"/>
    <w:rsid w:val="525F1018"/>
    <w:rsid w:val="527583C7"/>
    <w:rsid w:val="52A18938"/>
    <w:rsid w:val="52A2964F"/>
    <w:rsid w:val="52A979B6"/>
    <w:rsid w:val="52B63DF0"/>
    <w:rsid w:val="52F6397E"/>
    <w:rsid w:val="52F66671"/>
    <w:rsid w:val="5322BBE1"/>
    <w:rsid w:val="53292749"/>
    <w:rsid w:val="53585F43"/>
    <w:rsid w:val="53637E80"/>
    <w:rsid w:val="5370E3D7"/>
    <w:rsid w:val="53BE27C5"/>
    <w:rsid w:val="5416D5F9"/>
    <w:rsid w:val="54230B56"/>
    <w:rsid w:val="54414FF9"/>
    <w:rsid w:val="546F06B1"/>
    <w:rsid w:val="547A0751"/>
    <w:rsid w:val="547A9089"/>
    <w:rsid w:val="54879B55"/>
    <w:rsid w:val="54DC9B41"/>
    <w:rsid w:val="55094F32"/>
    <w:rsid w:val="5593EB00"/>
    <w:rsid w:val="559D7667"/>
    <w:rsid w:val="559F3208"/>
    <w:rsid w:val="55F6BBF3"/>
    <w:rsid w:val="55FAE690"/>
    <w:rsid w:val="5606A46A"/>
    <w:rsid w:val="56979E98"/>
    <w:rsid w:val="56C6D00F"/>
    <w:rsid w:val="56D0B921"/>
    <w:rsid w:val="5703E972"/>
    <w:rsid w:val="570625E4"/>
    <w:rsid w:val="570D862D"/>
    <w:rsid w:val="572B2851"/>
    <w:rsid w:val="57BA0DF1"/>
    <w:rsid w:val="57D45EDA"/>
    <w:rsid w:val="5800CCCA"/>
    <w:rsid w:val="5812AD2D"/>
    <w:rsid w:val="581A23C5"/>
    <w:rsid w:val="582CEF4E"/>
    <w:rsid w:val="587FA796"/>
    <w:rsid w:val="58ADE405"/>
    <w:rsid w:val="58C1E1F6"/>
    <w:rsid w:val="59A9B293"/>
    <w:rsid w:val="59BF729A"/>
    <w:rsid w:val="59CBD6E5"/>
    <w:rsid w:val="59E4BA1F"/>
    <w:rsid w:val="59F50D8D"/>
    <w:rsid w:val="5A103A61"/>
    <w:rsid w:val="5A141EDE"/>
    <w:rsid w:val="5A352459"/>
    <w:rsid w:val="5A3CC61C"/>
    <w:rsid w:val="5A503AE0"/>
    <w:rsid w:val="5B1B25CA"/>
    <w:rsid w:val="5B91291D"/>
    <w:rsid w:val="5B9E9FA6"/>
    <w:rsid w:val="5BA1866C"/>
    <w:rsid w:val="5BB5BC77"/>
    <w:rsid w:val="5BC67D6D"/>
    <w:rsid w:val="5BDEE418"/>
    <w:rsid w:val="5BED98FE"/>
    <w:rsid w:val="5C7D0CD2"/>
    <w:rsid w:val="5C80F9C8"/>
    <w:rsid w:val="5C838B56"/>
    <w:rsid w:val="5CA19E89"/>
    <w:rsid w:val="5CC9BD0B"/>
    <w:rsid w:val="5E2C80AC"/>
    <w:rsid w:val="5E346665"/>
    <w:rsid w:val="5E43B1EA"/>
    <w:rsid w:val="5E43D363"/>
    <w:rsid w:val="5E6B9B6B"/>
    <w:rsid w:val="5E9DD96C"/>
    <w:rsid w:val="5F0BF321"/>
    <w:rsid w:val="5FA60943"/>
    <w:rsid w:val="5FB4096C"/>
    <w:rsid w:val="5FC839A3"/>
    <w:rsid w:val="6001EB2D"/>
    <w:rsid w:val="60242568"/>
    <w:rsid w:val="603F9246"/>
    <w:rsid w:val="60756573"/>
    <w:rsid w:val="60A48100"/>
    <w:rsid w:val="60B2C2A0"/>
    <w:rsid w:val="60B69E6B"/>
    <w:rsid w:val="60B6FEEE"/>
    <w:rsid w:val="60F2975F"/>
    <w:rsid w:val="614D683D"/>
    <w:rsid w:val="616666C0"/>
    <w:rsid w:val="61959FA9"/>
    <w:rsid w:val="619A7E07"/>
    <w:rsid w:val="61E7386D"/>
    <w:rsid w:val="61FB3E0B"/>
    <w:rsid w:val="622950D8"/>
    <w:rsid w:val="624F87BB"/>
    <w:rsid w:val="626E627C"/>
    <w:rsid w:val="62838086"/>
    <w:rsid w:val="628B73F1"/>
    <w:rsid w:val="62C59FC7"/>
    <w:rsid w:val="62D6719A"/>
    <w:rsid w:val="6349C3AA"/>
    <w:rsid w:val="634A5A5F"/>
    <w:rsid w:val="637852F2"/>
    <w:rsid w:val="63B6BFEA"/>
    <w:rsid w:val="63BF943D"/>
    <w:rsid w:val="63E27703"/>
    <w:rsid w:val="63E6238F"/>
    <w:rsid w:val="63F30EE8"/>
    <w:rsid w:val="64160FF4"/>
    <w:rsid w:val="6436A28F"/>
    <w:rsid w:val="643A437A"/>
    <w:rsid w:val="643B6E55"/>
    <w:rsid w:val="644FA293"/>
    <w:rsid w:val="64EA3552"/>
    <w:rsid w:val="64FDEF3B"/>
    <w:rsid w:val="65244C67"/>
    <w:rsid w:val="654154AA"/>
    <w:rsid w:val="65682B3B"/>
    <w:rsid w:val="6576C930"/>
    <w:rsid w:val="658CEF8D"/>
    <w:rsid w:val="65B0F8D8"/>
    <w:rsid w:val="65D86C1C"/>
    <w:rsid w:val="66237343"/>
    <w:rsid w:val="66950D64"/>
    <w:rsid w:val="66F1BF9C"/>
    <w:rsid w:val="66F38472"/>
    <w:rsid w:val="66F6428C"/>
    <w:rsid w:val="672184D0"/>
    <w:rsid w:val="67361317"/>
    <w:rsid w:val="6772E6F3"/>
    <w:rsid w:val="6795B8BF"/>
    <w:rsid w:val="67D0B4D9"/>
    <w:rsid w:val="68607ACD"/>
    <w:rsid w:val="68841866"/>
    <w:rsid w:val="689283DA"/>
    <w:rsid w:val="68CA85C6"/>
    <w:rsid w:val="68E719F3"/>
    <w:rsid w:val="68F11D33"/>
    <w:rsid w:val="69500D30"/>
    <w:rsid w:val="69541449"/>
    <w:rsid w:val="698CBBE1"/>
    <w:rsid w:val="69D39184"/>
    <w:rsid w:val="69DABC00"/>
    <w:rsid w:val="69FC4C39"/>
    <w:rsid w:val="69FEC746"/>
    <w:rsid w:val="6A09A940"/>
    <w:rsid w:val="6A0FB498"/>
    <w:rsid w:val="6A1FEC60"/>
    <w:rsid w:val="6A364E3B"/>
    <w:rsid w:val="6A39939A"/>
    <w:rsid w:val="6A75C41F"/>
    <w:rsid w:val="6A772DA2"/>
    <w:rsid w:val="6A956477"/>
    <w:rsid w:val="6B5D90AC"/>
    <w:rsid w:val="6B5EA238"/>
    <w:rsid w:val="6B6ECB74"/>
    <w:rsid w:val="6BAA2DDE"/>
    <w:rsid w:val="6BC7C739"/>
    <w:rsid w:val="6BCA6263"/>
    <w:rsid w:val="6C3D9B2F"/>
    <w:rsid w:val="6C473659"/>
    <w:rsid w:val="6C57D162"/>
    <w:rsid w:val="6C7F26A7"/>
    <w:rsid w:val="6C8E7658"/>
    <w:rsid w:val="6CB0059B"/>
    <w:rsid w:val="6CE08EEB"/>
    <w:rsid w:val="6CF469D2"/>
    <w:rsid w:val="6D65F9EC"/>
    <w:rsid w:val="6DBBCE3B"/>
    <w:rsid w:val="6DF2B41F"/>
    <w:rsid w:val="6E210D4A"/>
    <w:rsid w:val="6E3B7AD5"/>
    <w:rsid w:val="6E826F36"/>
    <w:rsid w:val="6EA1BC60"/>
    <w:rsid w:val="6EF1EA62"/>
    <w:rsid w:val="6F01590B"/>
    <w:rsid w:val="6F075148"/>
    <w:rsid w:val="6F306C74"/>
    <w:rsid w:val="6F34A592"/>
    <w:rsid w:val="6F7B7BE5"/>
    <w:rsid w:val="6F7E2E24"/>
    <w:rsid w:val="6F9215C7"/>
    <w:rsid w:val="6FA8EA9E"/>
    <w:rsid w:val="70161A30"/>
    <w:rsid w:val="707AB0CB"/>
    <w:rsid w:val="70C04018"/>
    <w:rsid w:val="70CF7362"/>
    <w:rsid w:val="70D7553D"/>
    <w:rsid w:val="718C877D"/>
    <w:rsid w:val="7191D9AB"/>
    <w:rsid w:val="719A1300"/>
    <w:rsid w:val="719C8D9B"/>
    <w:rsid w:val="71B91636"/>
    <w:rsid w:val="7236B561"/>
    <w:rsid w:val="72554AB9"/>
    <w:rsid w:val="7278DCF3"/>
    <w:rsid w:val="72A426E0"/>
    <w:rsid w:val="72B4E43E"/>
    <w:rsid w:val="72BDE53D"/>
    <w:rsid w:val="72E6274E"/>
    <w:rsid w:val="730E2644"/>
    <w:rsid w:val="732206BE"/>
    <w:rsid w:val="73314B84"/>
    <w:rsid w:val="7358BD6C"/>
    <w:rsid w:val="735F7CA1"/>
    <w:rsid w:val="7374E8E0"/>
    <w:rsid w:val="738F1A1F"/>
    <w:rsid w:val="7399ADFD"/>
    <w:rsid w:val="73A562A5"/>
    <w:rsid w:val="73D9F14D"/>
    <w:rsid w:val="745AF880"/>
    <w:rsid w:val="7490AE34"/>
    <w:rsid w:val="74A75D04"/>
    <w:rsid w:val="74C2378E"/>
    <w:rsid w:val="74CA60EA"/>
    <w:rsid w:val="74CBE2D1"/>
    <w:rsid w:val="74CFDA9B"/>
    <w:rsid w:val="7511CBD4"/>
    <w:rsid w:val="751C9FB4"/>
    <w:rsid w:val="7553BF10"/>
    <w:rsid w:val="755DAE0F"/>
    <w:rsid w:val="757EE3BE"/>
    <w:rsid w:val="75B868B0"/>
    <w:rsid w:val="761D92D9"/>
    <w:rsid w:val="7622994D"/>
    <w:rsid w:val="763579F6"/>
    <w:rsid w:val="764327FF"/>
    <w:rsid w:val="764B45B6"/>
    <w:rsid w:val="764C59E2"/>
    <w:rsid w:val="767003C2"/>
    <w:rsid w:val="767A2D2A"/>
    <w:rsid w:val="76988F40"/>
    <w:rsid w:val="76A01C95"/>
    <w:rsid w:val="76C19187"/>
    <w:rsid w:val="76DE3AE6"/>
    <w:rsid w:val="7722D2A4"/>
    <w:rsid w:val="772D3956"/>
    <w:rsid w:val="77374E07"/>
    <w:rsid w:val="773A568F"/>
    <w:rsid w:val="77524673"/>
    <w:rsid w:val="776E509A"/>
    <w:rsid w:val="77AC7C08"/>
    <w:rsid w:val="77B00C6D"/>
    <w:rsid w:val="77DB29CF"/>
    <w:rsid w:val="77FCBD11"/>
    <w:rsid w:val="7800A5B4"/>
    <w:rsid w:val="782A5C90"/>
    <w:rsid w:val="783299F8"/>
    <w:rsid w:val="78684C2A"/>
    <w:rsid w:val="786A1379"/>
    <w:rsid w:val="78896550"/>
    <w:rsid w:val="78C16C8D"/>
    <w:rsid w:val="78F696DB"/>
    <w:rsid w:val="79055CF0"/>
    <w:rsid w:val="7924AC82"/>
    <w:rsid w:val="79A54D3E"/>
    <w:rsid w:val="79B6CA57"/>
    <w:rsid w:val="7A1134F2"/>
    <w:rsid w:val="7A3A69BA"/>
    <w:rsid w:val="7A92D587"/>
    <w:rsid w:val="7AB1ACCE"/>
    <w:rsid w:val="7B249706"/>
    <w:rsid w:val="7B4413E4"/>
    <w:rsid w:val="7B4761EB"/>
    <w:rsid w:val="7B4CE1CD"/>
    <w:rsid w:val="7BDDD70F"/>
    <w:rsid w:val="7C065F24"/>
    <w:rsid w:val="7C289326"/>
    <w:rsid w:val="7C409F33"/>
    <w:rsid w:val="7C5FE680"/>
    <w:rsid w:val="7C60F4C1"/>
    <w:rsid w:val="7C64B832"/>
    <w:rsid w:val="7C81B4B3"/>
    <w:rsid w:val="7C8EE0D3"/>
    <w:rsid w:val="7CA371E5"/>
    <w:rsid w:val="7CAF68CD"/>
    <w:rsid w:val="7CB51A82"/>
    <w:rsid w:val="7CB84FD2"/>
    <w:rsid w:val="7CC99515"/>
    <w:rsid w:val="7CDCAA03"/>
    <w:rsid w:val="7CE1E186"/>
    <w:rsid w:val="7D346F41"/>
    <w:rsid w:val="7D41B4C7"/>
    <w:rsid w:val="7D76430C"/>
    <w:rsid w:val="7DD23292"/>
    <w:rsid w:val="7DF3252C"/>
    <w:rsid w:val="7E021FD0"/>
    <w:rsid w:val="7E06F6BA"/>
    <w:rsid w:val="7E4C48ED"/>
    <w:rsid w:val="7E5F942B"/>
    <w:rsid w:val="7EB04D50"/>
    <w:rsid w:val="7EBED39C"/>
    <w:rsid w:val="7F074011"/>
    <w:rsid w:val="7F13F964"/>
    <w:rsid w:val="7F190BDC"/>
    <w:rsid w:val="7F58040A"/>
    <w:rsid w:val="7F791018"/>
    <w:rsid w:val="7F97D808"/>
    <w:rsid w:val="7FC40012"/>
    <w:rsid w:val="7FDCA592"/>
    <w:rsid w:val="7FFAE28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9464CB"/>
  <w15:docId w15:val="{28DF5B37-7176-4EC2-B3D6-33B48F71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E01"/>
    <w:pPr>
      <w:spacing w:before="120" w:after="120" w:line="259" w:lineRule="auto"/>
    </w:pPr>
    <w:rPr>
      <w:rFonts w:ascii="Arial" w:hAnsi="Arial" w:cs="Arial (Body CS)"/>
      <w:color w:val="818181"/>
      <w:sz w:val="18"/>
      <w:szCs w:val="22"/>
      <w:lang w:val="en-US" w:eastAsia="ko-KR"/>
    </w:rPr>
  </w:style>
  <w:style w:type="paragraph" w:styleId="Heading1">
    <w:name w:val="heading 1"/>
    <w:basedOn w:val="ListParagraph"/>
    <w:next w:val="Normal"/>
    <w:link w:val="Heading1Char"/>
    <w:uiPriority w:val="9"/>
    <w:qFormat/>
    <w:rsid w:val="00A64D56"/>
    <w:pPr>
      <w:keepNext/>
      <w:numPr>
        <w:numId w:val="2"/>
      </w:numPr>
      <w:tabs>
        <w:tab w:val="left" w:pos="342"/>
      </w:tabs>
      <w:spacing w:after="0"/>
      <w:outlineLvl w:val="0"/>
    </w:pPr>
    <w:rPr>
      <w:rFonts w:cs="Arial"/>
      <w:b/>
      <w:color w:val="FFFFFF" w:themeColor="background1"/>
      <w:szCs w:val="24"/>
    </w:rPr>
  </w:style>
  <w:style w:type="paragraph" w:styleId="Heading2">
    <w:name w:val="heading 2"/>
    <w:basedOn w:val="Heading1"/>
    <w:next w:val="Normal"/>
    <w:link w:val="Heading2Char"/>
    <w:uiPriority w:val="9"/>
    <w:unhideWhenUsed/>
    <w:qFormat/>
    <w:rsid w:val="00AE6E9E"/>
    <w:pPr>
      <w:keepNext w:val="0"/>
      <w:tabs>
        <w:tab w:val="left" w:pos="720"/>
      </w:tabs>
      <w:spacing w:line="240" w:lineRule="auto"/>
      <w:outlineLvl w:val="1"/>
    </w:pPr>
    <w:rPr>
      <w:b w:val="0"/>
      <w:color w:val="auto"/>
      <w:szCs w:val="22"/>
    </w:rPr>
  </w:style>
  <w:style w:type="paragraph" w:styleId="Heading3">
    <w:name w:val="heading 3"/>
    <w:basedOn w:val="Normal"/>
    <w:next w:val="Normal"/>
    <w:link w:val="Heading3Char"/>
    <w:uiPriority w:val="9"/>
    <w:semiHidden/>
    <w:unhideWhenUsed/>
    <w:qFormat/>
    <w:rsid w:val="001C783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E6E9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43A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C43A2"/>
    <w:rPr>
      <w:rFonts w:ascii="Segoe UI" w:hAnsi="Segoe UI" w:cs="Segoe UI"/>
      <w:sz w:val="18"/>
      <w:szCs w:val="18"/>
      <w:lang w:val="en-US" w:eastAsia="ko-KR"/>
    </w:rPr>
  </w:style>
  <w:style w:type="character" w:styleId="PlaceholderText">
    <w:name w:val="Placeholder Text"/>
    <w:basedOn w:val="DefaultParagraphFont"/>
    <w:uiPriority w:val="99"/>
    <w:semiHidden/>
    <w:rsid w:val="00AC43A2"/>
    <w:rPr>
      <w:color w:val="808080"/>
    </w:rPr>
  </w:style>
  <w:style w:type="paragraph" w:styleId="Header">
    <w:name w:val="header"/>
    <w:basedOn w:val="Normal"/>
    <w:link w:val="HeaderChar"/>
    <w:uiPriority w:val="99"/>
    <w:unhideWhenUsed/>
    <w:rsid w:val="00AC4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3A2"/>
    <w:rPr>
      <w:sz w:val="22"/>
      <w:szCs w:val="22"/>
      <w:lang w:val="en-US" w:eastAsia="ko-KR"/>
    </w:rPr>
  </w:style>
  <w:style w:type="paragraph" w:styleId="Footer">
    <w:name w:val="footer"/>
    <w:basedOn w:val="Normal"/>
    <w:link w:val="FooterChar"/>
    <w:uiPriority w:val="99"/>
    <w:unhideWhenUsed/>
    <w:rsid w:val="00AC4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3A2"/>
    <w:rPr>
      <w:sz w:val="22"/>
      <w:szCs w:val="22"/>
      <w:lang w:val="en-US" w:eastAsia="ko-KR"/>
    </w:rPr>
  </w:style>
  <w:style w:type="paragraph" w:styleId="ListParagraph">
    <w:name w:val="List Paragraph"/>
    <w:aliases w:val="Table/Figure Heading,En tête 1,List Paragraph1,List Paragraph (numbered (a)),Bullets,Lapis Bulleted List,Dot pt,F5 List Paragraph,No Spacing1,List Paragraph Char Char Char,Indicator Text,Numbered Para 1,Bullet 1,List Paragraph12,L,Figures"/>
    <w:basedOn w:val="Normal"/>
    <w:link w:val="ListParagraphChar"/>
    <w:uiPriority w:val="34"/>
    <w:qFormat/>
    <w:rsid w:val="00AC43A2"/>
    <w:pPr>
      <w:ind w:left="720"/>
      <w:contextualSpacing/>
    </w:pPr>
  </w:style>
  <w:style w:type="character" w:styleId="IntenseReference">
    <w:name w:val="Intense Reference"/>
    <w:basedOn w:val="DefaultParagraphFont"/>
    <w:uiPriority w:val="32"/>
    <w:qFormat/>
    <w:rsid w:val="00AC43A2"/>
    <w:rPr>
      <w:b/>
      <w:bCs/>
      <w:smallCaps/>
      <w:color w:val="4F81BD" w:themeColor="accent1"/>
      <w:spacing w:val="5"/>
    </w:rPr>
  </w:style>
  <w:style w:type="character" w:styleId="SubtleReference">
    <w:name w:val="Subtle Reference"/>
    <w:basedOn w:val="DefaultParagraphFont"/>
    <w:uiPriority w:val="31"/>
    <w:qFormat/>
    <w:rsid w:val="00AC43A2"/>
    <w:rPr>
      <w:smallCaps/>
      <w:color w:val="5A5A5A" w:themeColor="text1" w:themeTint="A5"/>
    </w:rPr>
  </w:style>
  <w:style w:type="character" w:styleId="CommentReference">
    <w:name w:val="annotation reference"/>
    <w:basedOn w:val="DefaultParagraphFont"/>
    <w:uiPriority w:val="99"/>
    <w:unhideWhenUsed/>
    <w:rsid w:val="00AC43A2"/>
    <w:rPr>
      <w:sz w:val="16"/>
      <w:szCs w:val="16"/>
    </w:rPr>
  </w:style>
  <w:style w:type="paragraph" w:styleId="CommentText">
    <w:name w:val="annotation text"/>
    <w:basedOn w:val="Normal"/>
    <w:link w:val="CommentTextChar"/>
    <w:uiPriority w:val="99"/>
    <w:unhideWhenUsed/>
    <w:rsid w:val="00AC43A2"/>
    <w:pPr>
      <w:spacing w:line="240" w:lineRule="auto"/>
    </w:pPr>
    <w:rPr>
      <w:sz w:val="20"/>
      <w:szCs w:val="20"/>
    </w:rPr>
  </w:style>
  <w:style w:type="character" w:customStyle="1" w:styleId="CommentTextChar">
    <w:name w:val="Comment Text Char"/>
    <w:basedOn w:val="DefaultParagraphFont"/>
    <w:link w:val="CommentText"/>
    <w:uiPriority w:val="99"/>
    <w:rsid w:val="00AC43A2"/>
    <w:rPr>
      <w:sz w:val="20"/>
      <w:szCs w:val="20"/>
      <w:lang w:val="en-US" w:eastAsia="ko-KR"/>
    </w:rPr>
  </w:style>
  <w:style w:type="paragraph" w:styleId="CommentSubject">
    <w:name w:val="annotation subject"/>
    <w:basedOn w:val="CommentText"/>
    <w:next w:val="CommentText"/>
    <w:link w:val="CommentSubjectChar"/>
    <w:uiPriority w:val="99"/>
    <w:semiHidden/>
    <w:unhideWhenUsed/>
    <w:rsid w:val="00AC43A2"/>
    <w:rPr>
      <w:b/>
      <w:bCs/>
    </w:rPr>
  </w:style>
  <w:style w:type="character" w:customStyle="1" w:styleId="CommentSubjectChar">
    <w:name w:val="Comment Subject Char"/>
    <w:basedOn w:val="CommentTextChar"/>
    <w:link w:val="CommentSubject"/>
    <w:uiPriority w:val="99"/>
    <w:semiHidden/>
    <w:rsid w:val="00AC43A2"/>
    <w:rPr>
      <w:b/>
      <w:bCs/>
      <w:sz w:val="20"/>
      <w:szCs w:val="20"/>
      <w:lang w:val="en-US" w:eastAsia="ko-KR"/>
    </w:rPr>
  </w:style>
  <w:style w:type="table" w:styleId="TableGrid">
    <w:name w:val="Table Grid"/>
    <w:basedOn w:val="TableNormal"/>
    <w:uiPriority w:val="39"/>
    <w:rsid w:val="00AC43A2"/>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C43A2"/>
    <w:rPr>
      <w:sz w:val="22"/>
      <w:szCs w:val="22"/>
      <w:lang w:val="en-US" w:eastAsia="ko-KR"/>
    </w:rPr>
  </w:style>
  <w:style w:type="paragraph" w:styleId="FootnoteText">
    <w:name w:val="footnote text"/>
    <w:aliases w:val="Geneva 9,Font: Geneva 9,Boston 10,f,fn,Char,5_G,single space,ft,ADB,FOOTNOTES,ALTS FOOTNOTE,Footnote ak,Footnotes,Footnote Text Char2,Footnote Text Char Char1,Footnote Text Char1 Char Char,Footnote Text Char Char Char Char"/>
    <w:basedOn w:val="Normal"/>
    <w:link w:val="FootnoteTextChar"/>
    <w:uiPriority w:val="99"/>
    <w:unhideWhenUsed/>
    <w:qFormat/>
    <w:rsid w:val="00AC43A2"/>
    <w:pPr>
      <w:spacing w:after="0" w:line="240" w:lineRule="auto"/>
    </w:pPr>
    <w:rPr>
      <w:rFonts w:eastAsia="Times New Roman" w:cs="Times New Roman"/>
      <w:sz w:val="20"/>
      <w:szCs w:val="20"/>
      <w:lang w:val="en-GB" w:eastAsia="en-US"/>
    </w:rPr>
  </w:style>
  <w:style w:type="character" w:customStyle="1" w:styleId="FootnoteTextChar">
    <w:name w:val="Footnote Text Char"/>
    <w:aliases w:val="Geneva 9 Char,Font: Geneva 9 Char,Boston 10 Char,f Char,fn Char,Char Char,5_G Char,single space Char,ft Char,ADB Char,FOOTNOTES Char,ALTS FOOTNOTE Char,Footnote ak Char,Footnotes Char,Footnote Text Char2 Char"/>
    <w:basedOn w:val="DefaultParagraphFont"/>
    <w:link w:val="FootnoteText"/>
    <w:uiPriority w:val="99"/>
    <w:rsid w:val="00AC43A2"/>
    <w:rPr>
      <w:rFonts w:ascii="Arial" w:eastAsia="Times New Roman" w:hAnsi="Arial" w:cs="Times New Roman"/>
      <w:sz w:val="20"/>
      <w:szCs w:val="20"/>
      <w:lang w:val="en-GB"/>
    </w:rPr>
  </w:style>
  <w:style w:type="character" w:styleId="FootnoteReference">
    <w:name w:val="footnote reference"/>
    <w:aliases w:val="16 Point,Superscript 6 Point,4_G,SUPERS,ftref,Ref,de nota al pie,Char Char Char Char Car Char,Footnote symbol,Voetnootverwijzing,Fußnotenzeichen2,Times 10 Point,Exposant 3 Point,-E Fußnotenzeichen,ESPON Footnote No,Footnote call"/>
    <w:basedOn w:val="DefaultParagraphFont"/>
    <w:uiPriority w:val="99"/>
    <w:unhideWhenUsed/>
    <w:qFormat/>
    <w:rsid w:val="00AC43A2"/>
    <w:rPr>
      <w:vertAlign w:val="superscript"/>
    </w:rPr>
  </w:style>
  <w:style w:type="character" w:styleId="Hyperlink">
    <w:name w:val="Hyperlink"/>
    <w:basedOn w:val="DefaultParagraphFont"/>
    <w:uiPriority w:val="99"/>
    <w:unhideWhenUsed/>
    <w:rsid w:val="00AC43A2"/>
    <w:rPr>
      <w:color w:val="0000FF" w:themeColor="hyperlink"/>
      <w:u w:val="single"/>
    </w:rPr>
  </w:style>
  <w:style w:type="character" w:styleId="FollowedHyperlink">
    <w:name w:val="FollowedHyperlink"/>
    <w:basedOn w:val="DefaultParagraphFont"/>
    <w:uiPriority w:val="99"/>
    <w:semiHidden/>
    <w:unhideWhenUsed/>
    <w:rsid w:val="00AC43A2"/>
    <w:rPr>
      <w:color w:val="800080" w:themeColor="followedHyperlink"/>
      <w:u w:val="single"/>
    </w:rPr>
  </w:style>
  <w:style w:type="table" w:customStyle="1" w:styleId="TableGridLight1">
    <w:name w:val="Table Grid Light1"/>
    <w:basedOn w:val="TableNormal"/>
    <w:uiPriority w:val="40"/>
    <w:rsid w:val="00AC43A2"/>
    <w:rPr>
      <w:sz w:val="22"/>
      <w:szCs w:val="22"/>
      <w:lang w:val="en-US" w:eastAsia="ko-K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AC43A2"/>
    <w:rPr>
      <w:sz w:val="22"/>
      <w:szCs w:val="22"/>
      <w:lang w:val="en-US" w:eastAsia="ko-K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AC43A2"/>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Figure Heading Char,En tête 1 Char,List Paragraph1 Char,List Paragraph (numbered (a)) Char,Bullets Char,Lapis Bulleted List Char,Dot pt Char,F5 List Paragraph Char,No Spacing1 Char,List Paragraph Char Char Char Char,L Char"/>
    <w:basedOn w:val="DefaultParagraphFont"/>
    <w:link w:val="ListParagraph"/>
    <w:uiPriority w:val="34"/>
    <w:qFormat/>
    <w:locked/>
    <w:rsid w:val="00AC43A2"/>
    <w:rPr>
      <w:sz w:val="22"/>
      <w:szCs w:val="22"/>
      <w:lang w:val="en-US" w:eastAsia="ko-KR"/>
    </w:rPr>
  </w:style>
  <w:style w:type="paragraph" w:styleId="TOC2">
    <w:name w:val="toc 2"/>
    <w:basedOn w:val="Normal"/>
    <w:next w:val="Normal"/>
    <w:autoRedefine/>
    <w:uiPriority w:val="39"/>
    <w:unhideWhenUsed/>
    <w:rsid w:val="00AC43A2"/>
    <w:pPr>
      <w:ind w:left="220"/>
    </w:pPr>
  </w:style>
  <w:style w:type="paragraph" w:styleId="TOC1">
    <w:name w:val="toc 1"/>
    <w:basedOn w:val="Normal"/>
    <w:next w:val="Normal"/>
    <w:autoRedefine/>
    <w:uiPriority w:val="39"/>
    <w:unhideWhenUsed/>
    <w:rsid w:val="00AC43A2"/>
    <w:pPr>
      <w:spacing w:after="100"/>
    </w:pPr>
  </w:style>
  <w:style w:type="paragraph" w:styleId="TOC3">
    <w:name w:val="toc 3"/>
    <w:basedOn w:val="Normal"/>
    <w:next w:val="Normal"/>
    <w:autoRedefine/>
    <w:uiPriority w:val="39"/>
    <w:unhideWhenUsed/>
    <w:rsid w:val="00AC43A2"/>
    <w:pPr>
      <w:ind w:left="440"/>
    </w:pPr>
  </w:style>
  <w:style w:type="paragraph" w:styleId="TOC4">
    <w:name w:val="toc 4"/>
    <w:basedOn w:val="Normal"/>
    <w:next w:val="Normal"/>
    <w:autoRedefine/>
    <w:uiPriority w:val="39"/>
    <w:unhideWhenUsed/>
    <w:rsid w:val="00AC43A2"/>
    <w:pPr>
      <w:ind w:left="660"/>
    </w:pPr>
  </w:style>
  <w:style w:type="paragraph" w:styleId="TOC5">
    <w:name w:val="toc 5"/>
    <w:basedOn w:val="Normal"/>
    <w:next w:val="Normal"/>
    <w:autoRedefine/>
    <w:uiPriority w:val="39"/>
    <w:unhideWhenUsed/>
    <w:rsid w:val="00AC43A2"/>
    <w:pPr>
      <w:ind w:left="880"/>
    </w:pPr>
  </w:style>
  <w:style w:type="paragraph" w:styleId="TOC6">
    <w:name w:val="toc 6"/>
    <w:basedOn w:val="Normal"/>
    <w:next w:val="Normal"/>
    <w:autoRedefine/>
    <w:uiPriority w:val="39"/>
    <w:unhideWhenUsed/>
    <w:rsid w:val="00AC43A2"/>
    <w:pPr>
      <w:ind w:left="1100"/>
    </w:pPr>
  </w:style>
  <w:style w:type="paragraph" w:styleId="TOC7">
    <w:name w:val="toc 7"/>
    <w:basedOn w:val="Normal"/>
    <w:next w:val="Normal"/>
    <w:autoRedefine/>
    <w:uiPriority w:val="39"/>
    <w:unhideWhenUsed/>
    <w:rsid w:val="00AC43A2"/>
    <w:pPr>
      <w:ind w:left="1320"/>
    </w:pPr>
  </w:style>
  <w:style w:type="paragraph" w:styleId="TOC8">
    <w:name w:val="toc 8"/>
    <w:basedOn w:val="Normal"/>
    <w:next w:val="Normal"/>
    <w:autoRedefine/>
    <w:uiPriority w:val="39"/>
    <w:unhideWhenUsed/>
    <w:rsid w:val="00AC43A2"/>
    <w:pPr>
      <w:ind w:left="1540"/>
    </w:pPr>
  </w:style>
  <w:style w:type="paragraph" w:styleId="TOC9">
    <w:name w:val="toc 9"/>
    <w:basedOn w:val="Normal"/>
    <w:next w:val="Normal"/>
    <w:autoRedefine/>
    <w:uiPriority w:val="39"/>
    <w:unhideWhenUsed/>
    <w:rsid w:val="00AC43A2"/>
    <w:pPr>
      <w:ind w:left="1760"/>
    </w:pPr>
  </w:style>
  <w:style w:type="character" w:styleId="PageNumber">
    <w:name w:val="page number"/>
    <w:basedOn w:val="DefaultParagraphFont"/>
    <w:uiPriority w:val="99"/>
    <w:semiHidden/>
    <w:unhideWhenUsed/>
    <w:rsid w:val="00AC43A2"/>
  </w:style>
  <w:style w:type="paragraph" w:customStyle="1" w:styleId="H0">
    <w:name w:val="H0"/>
    <w:basedOn w:val="Normal"/>
    <w:link w:val="H0Zchn"/>
    <w:qFormat/>
    <w:rsid w:val="00AC43A2"/>
    <w:pPr>
      <w:tabs>
        <w:tab w:val="left" w:pos="425"/>
        <w:tab w:val="left" w:pos="709"/>
        <w:tab w:val="left" w:pos="1418"/>
        <w:tab w:val="left" w:pos="2126"/>
        <w:tab w:val="left" w:pos="2835"/>
      </w:tabs>
      <w:spacing w:after="0" w:line="284" w:lineRule="atLeast"/>
    </w:pPr>
    <w:rPr>
      <w:rFonts w:ascii="Cambria" w:eastAsia="Times New Roman" w:hAnsi="Cambria" w:cs="Times New Roman"/>
      <w:b/>
      <w:sz w:val="32"/>
      <w:szCs w:val="32"/>
      <w:lang w:val="en-GB" w:eastAsia="de-DE"/>
    </w:rPr>
  </w:style>
  <w:style w:type="character" w:customStyle="1" w:styleId="H0Zchn">
    <w:name w:val="H0 Zchn"/>
    <w:basedOn w:val="DefaultParagraphFont"/>
    <w:link w:val="H0"/>
    <w:rsid w:val="00AC43A2"/>
    <w:rPr>
      <w:rFonts w:ascii="Cambria" w:eastAsia="Times New Roman" w:hAnsi="Cambria" w:cs="Times New Roman"/>
      <w:b/>
      <w:sz w:val="32"/>
      <w:szCs w:val="32"/>
      <w:lang w:val="en-GB" w:eastAsia="de-DE"/>
    </w:rPr>
  </w:style>
  <w:style w:type="table" w:customStyle="1" w:styleId="TableGrid2">
    <w:name w:val="Table Grid2"/>
    <w:basedOn w:val="TableNormal"/>
    <w:next w:val="TableGrid"/>
    <w:uiPriority w:val="39"/>
    <w:rsid w:val="00567229"/>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rgnepqg298mxhlqg21">
    <w:name w:val="bu_rgnepqg298mxhlqg_21"/>
    <w:basedOn w:val="DefaultParagraphFont"/>
    <w:rsid w:val="00D85496"/>
  </w:style>
  <w:style w:type="character" w:customStyle="1" w:styleId="blrgnepqg298mxhlqg21">
    <w:name w:val="bl_rgnepqg298mxhlqg_21"/>
    <w:basedOn w:val="DefaultParagraphFont"/>
    <w:rsid w:val="00D85496"/>
  </w:style>
  <w:style w:type="paragraph" w:styleId="Revision">
    <w:name w:val="Revision"/>
    <w:hidden/>
    <w:uiPriority w:val="99"/>
    <w:semiHidden/>
    <w:rsid w:val="00C105CF"/>
    <w:rPr>
      <w:sz w:val="22"/>
      <w:szCs w:val="22"/>
      <w:lang w:val="en-US" w:eastAsia="ko-KR"/>
    </w:rPr>
  </w:style>
  <w:style w:type="paragraph" w:customStyle="1" w:styleId="Default">
    <w:name w:val="Default"/>
    <w:rsid w:val="00B46D49"/>
    <w:pPr>
      <w:autoSpaceDE w:val="0"/>
      <w:autoSpaceDN w:val="0"/>
      <w:adjustRightInd w:val="0"/>
    </w:pPr>
    <w:rPr>
      <w:rFonts w:ascii="Cambria" w:hAnsi="Cambria" w:cs="Cambria"/>
      <w:color w:val="000000"/>
      <w:lang w:val="en-US"/>
    </w:rPr>
  </w:style>
  <w:style w:type="character" w:customStyle="1" w:styleId="Heading2Char">
    <w:name w:val="Heading 2 Char"/>
    <w:basedOn w:val="DefaultParagraphFont"/>
    <w:link w:val="Heading2"/>
    <w:uiPriority w:val="9"/>
    <w:rsid w:val="00AE6E9E"/>
    <w:rPr>
      <w:rFonts w:ascii="Arial" w:hAnsi="Arial" w:cs="Arial"/>
      <w:sz w:val="22"/>
      <w:szCs w:val="22"/>
      <w:lang w:val="en-US" w:eastAsia="ko-KR"/>
    </w:rPr>
  </w:style>
  <w:style w:type="character" w:customStyle="1" w:styleId="Heading4Char">
    <w:name w:val="Heading 4 Char"/>
    <w:basedOn w:val="DefaultParagraphFont"/>
    <w:link w:val="Heading4"/>
    <w:uiPriority w:val="9"/>
    <w:rsid w:val="00AE6E9E"/>
    <w:rPr>
      <w:rFonts w:asciiTheme="majorHAnsi" w:eastAsiaTheme="majorEastAsia" w:hAnsiTheme="majorHAnsi" w:cstheme="majorBidi"/>
      <w:i/>
      <w:iCs/>
      <w:color w:val="365F91" w:themeColor="accent1" w:themeShade="BF"/>
      <w:sz w:val="22"/>
      <w:szCs w:val="22"/>
      <w:lang w:val="en-US" w:eastAsia="ko-KR"/>
    </w:rPr>
  </w:style>
  <w:style w:type="character" w:customStyle="1" w:styleId="Heading1Char">
    <w:name w:val="Heading 1 Char"/>
    <w:basedOn w:val="DefaultParagraphFont"/>
    <w:link w:val="Heading1"/>
    <w:uiPriority w:val="9"/>
    <w:rsid w:val="00A64D56"/>
    <w:rPr>
      <w:rFonts w:ascii="Arial" w:hAnsi="Arial" w:cs="Arial"/>
      <w:b/>
      <w:color w:val="FFFFFF" w:themeColor="background1"/>
      <w:sz w:val="22"/>
      <w:lang w:val="en-US" w:eastAsia="ko-KR"/>
    </w:rPr>
  </w:style>
  <w:style w:type="table" w:customStyle="1" w:styleId="TableGrid3">
    <w:name w:val="Table Grid3"/>
    <w:basedOn w:val="TableNormal"/>
    <w:next w:val="TableGrid"/>
    <w:uiPriority w:val="39"/>
    <w:rsid w:val="001C3CCC"/>
    <w:pPr>
      <w:autoSpaceDN w:val="0"/>
      <w:textAlignment w:val="baseline"/>
    </w:pPr>
    <w:rPr>
      <w:rFonts w:ascii="Calibri" w:eastAsia="Batang" w:hAnsi="Calibri" w:cs="Kartik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7834"/>
    <w:rPr>
      <w:rFonts w:asciiTheme="majorHAnsi" w:eastAsiaTheme="majorEastAsia" w:hAnsiTheme="majorHAnsi" w:cstheme="majorBidi"/>
      <w:color w:val="243F60" w:themeColor="accent1" w:themeShade="7F"/>
      <w:lang w:val="en-US" w:eastAsia="ko-KR"/>
    </w:rPr>
  </w:style>
  <w:style w:type="paragraph" w:styleId="NormalWeb">
    <w:name w:val="Normal (Web)"/>
    <w:basedOn w:val="Normal"/>
    <w:uiPriority w:val="99"/>
    <w:semiHidden/>
    <w:unhideWhenUsed/>
    <w:rsid w:val="005520F1"/>
    <w:pPr>
      <w:spacing w:before="100" w:beforeAutospacing="1" w:after="100" w:afterAutospacing="1" w:line="240" w:lineRule="auto"/>
    </w:pPr>
    <w:rPr>
      <w:rFonts w:ascii="Times New Roman" w:hAnsi="Times New Roman" w:cs="Times New Roman"/>
      <w:sz w:val="24"/>
      <w:szCs w:val="24"/>
      <w:lang w:eastAsia="en-US"/>
    </w:rPr>
  </w:style>
  <w:style w:type="character" w:styleId="UnresolvedMention">
    <w:name w:val="Unresolved Mention"/>
    <w:basedOn w:val="DefaultParagraphFont"/>
    <w:uiPriority w:val="99"/>
    <w:unhideWhenUsed/>
    <w:rsid w:val="00C741C0"/>
    <w:rPr>
      <w:color w:val="808080"/>
      <w:shd w:val="clear" w:color="auto" w:fill="E6E6E6"/>
    </w:rPr>
  </w:style>
  <w:style w:type="character" w:styleId="Mention">
    <w:name w:val="Mention"/>
    <w:basedOn w:val="DefaultParagraphFont"/>
    <w:uiPriority w:val="99"/>
    <w:unhideWhenUsed/>
    <w:rsid w:val="00795E10"/>
    <w:rPr>
      <w:color w:val="2B579A"/>
      <w:shd w:val="clear" w:color="auto" w:fill="E1DFDD"/>
    </w:rPr>
  </w:style>
  <w:style w:type="table" w:customStyle="1" w:styleId="TableGrid4">
    <w:name w:val="Table Grid4"/>
    <w:basedOn w:val="TableNormal"/>
    <w:next w:val="TableGrid"/>
    <w:uiPriority w:val="39"/>
    <w:rsid w:val="00B749FA"/>
    <w:rPr>
      <w:rFonts w:eastAsia="Batang"/>
      <w:kern w:val="2"/>
      <w:sz w:val="22"/>
      <w:szCs w:val="20"/>
      <w:lang w:val="en-US" w:eastAsia="ko-KR" w:bidi="hi-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qFormat/>
    <w:rsid w:val="004F7DAD"/>
    <w:pPr>
      <w:spacing w:before="120" w:after="120"/>
    </w:pPr>
    <w:rPr>
      <w:rFonts w:ascii="Arial" w:hAnsi="Arial" w:cs="Arial (Body CS)"/>
      <w:color w:val="000000" w:themeColor="text1"/>
      <w:sz w:val="20"/>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225">
      <w:bodyDiv w:val="1"/>
      <w:marLeft w:val="0"/>
      <w:marRight w:val="0"/>
      <w:marTop w:val="0"/>
      <w:marBottom w:val="0"/>
      <w:divBdr>
        <w:top w:val="none" w:sz="0" w:space="0" w:color="auto"/>
        <w:left w:val="none" w:sz="0" w:space="0" w:color="auto"/>
        <w:bottom w:val="none" w:sz="0" w:space="0" w:color="auto"/>
        <w:right w:val="none" w:sz="0" w:space="0" w:color="auto"/>
      </w:divBdr>
    </w:div>
    <w:div w:id="54666002">
      <w:bodyDiv w:val="1"/>
      <w:marLeft w:val="0"/>
      <w:marRight w:val="0"/>
      <w:marTop w:val="0"/>
      <w:marBottom w:val="0"/>
      <w:divBdr>
        <w:top w:val="none" w:sz="0" w:space="0" w:color="auto"/>
        <w:left w:val="none" w:sz="0" w:space="0" w:color="auto"/>
        <w:bottom w:val="none" w:sz="0" w:space="0" w:color="auto"/>
        <w:right w:val="none" w:sz="0" w:space="0" w:color="auto"/>
      </w:divBdr>
    </w:div>
    <w:div w:id="66073092">
      <w:bodyDiv w:val="1"/>
      <w:marLeft w:val="0"/>
      <w:marRight w:val="0"/>
      <w:marTop w:val="0"/>
      <w:marBottom w:val="0"/>
      <w:divBdr>
        <w:top w:val="none" w:sz="0" w:space="0" w:color="auto"/>
        <w:left w:val="none" w:sz="0" w:space="0" w:color="auto"/>
        <w:bottom w:val="none" w:sz="0" w:space="0" w:color="auto"/>
        <w:right w:val="none" w:sz="0" w:space="0" w:color="auto"/>
      </w:divBdr>
    </w:div>
    <w:div w:id="406535300">
      <w:bodyDiv w:val="1"/>
      <w:marLeft w:val="0"/>
      <w:marRight w:val="0"/>
      <w:marTop w:val="0"/>
      <w:marBottom w:val="0"/>
      <w:divBdr>
        <w:top w:val="none" w:sz="0" w:space="0" w:color="auto"/>
        <w:left w:val="none" w:sz="0" w:space="0" w:color="auto"/>
        <w:bottom w:val="none" w:sz="0" w:space="0" w:color="auto"/>
        <w:right w:val="none" w:sz="0" w:space="0" w:color="auto"/>
      </w:divBdr>
    </w:div>
    <w:div w:id="434902507">
      <w:bodyDiv w:val="1"/>
      <w:marLeft w:val="0"/>
      <w:marRight w:val="0"/>
      <w:marTop w:val="0"/>
      <w:marBottom w:val="0"/>
      <w:divBdr>
        <w:top w:val="none" w:sz="0" w:space="0" w:color="auto"/>
        <w:left w:val="none" w:sz="0" w:space="0" w:color="auto"/>
        <w:bottom w:val="none" w:sz="0" w:space="0" w:color="auto"/>
        <w:right w:val="none" w:sz="0" w:space="0" w:color="auto"/>
      </w:divBdr>
    </w:div>
    <w:div w:id="471557678">
      <w:bodyDiv w:val="1"/>
      <w:marLeft w:val="0"/>
      <w:marRight w:val="0"/>
      <w:marTop w:val="0"/>
      <w:marBottom w:val="0"/>
      <w:divBdr>
        <w:top w:val="none" w:sz="0" w:space="0" w:color="auto"/>
        <w:left w:val="none" w:sz="0" w:space="0" w:color="auto"/>
        <w:bottom w:val="none" w:sz="0" w:space="0" w:color="auto"/>
        <w:right w:val="none" w:sz="0" w:space="0" w:color="auto"/>
      </w:divBdr>
    </w:div>
    <w:div w:id="485517249">
      <w:bodyDiv w:val="1"/>
      <w:marLeft w:val="0"/>
      <w:marRight w:val="0"/>
      <w:marTop w:val="0"/>
      <w:marBottom w:val="0"/>
      <w:divBdr>
        <w:top w:val="none" w:sz="0" w:space="0" w:color="auto"/>
        <w:left w:val="none" w:sz="0" w:space="0" w:color="auto"/>
        <w:bottom w:val="none" w:sz="0" w:space="0" w:color="auto"/>
        <w:right w:val="none" w:sz="0" w:space="0" w:color="auto"/>
      </w:divBdr>
    </w:div>
    <w:div w:id="553781129">
      <w:bodyDiv w:val="1"/>
      <w:marLeft w:val="0"/>
      <w:marRight w:val="0"/>
      <w:marTop w:val="0"/>
      <w:marBottom w:val="0"/>
      <w:divBdr>
        <w:top w:val="none" w:sz="0" w:space="0" w:color="auto"/>
        <w:left w:val="none" w:sz="0" w:space="0" w:color="auto"/>
        <w:bottom w:val="none" w:sz="0" w:space="0" w:color="auto"/>
        <w:right w:val="none" w:sz="0" w:space="0" w:color="auto"/>
      </w:divBdr>
    </w:div>
    <w:div w:id="568808947">
      <w:bodyDiv w:val="1"/>
      <w:marLeft w:val="0"/>
      <w:marRight w:val="0"/>
      <w:marTop w:val="0"/>
      <w:marBottom w:val="0"/>
      <w:divBdr>
        <w:top w:val="none" w:sz="0" w:space="0" w:color="auto"/>
        <w:left w:val="none" w:sz="0" w:space="0" w:color="auto"/>
        <w:bottom w:val="none" w:sz="0" w:space="0" w:color="auto"/>
        <w:right w:val="none" w:sz="0" w:space="0" w:color="auto"/>
      </w:divBdr>
    </w:div>
    <w:div w:id="670329640">
      <w:bodyDiv w:val="1"/>
      <w:marLeft w:val="0"/>
      <w:marRight w:val="0"/>
      <w:marTop w:val="0"/>
      <w:marBottom w:val="0"/>
      <w:divBdr>
        <w:top w:val="none" w:sz="0" w:space="0" w:color="auto"/>
        <w:left w:val="none" w:sz="0" w:space="0" w:color="auto"/>
        <w:bottom w:val="none" w:sz="0" w:space="0" w:color="auto"/>
        <w:right w:val="none" w:sz="0" w:space="0" w:color="auto"/>
      </w:divBdr>
    </w:div>
    <w:div w:id="679043605">
      <w:bodyDiv w:val="1"/>
      <w:marLeft w:val="0"/>
      <w:marRight w:val="0"/>
      <w:marTop w:val="0"/>
      <w:marBottom w:val="0"/>
      <w:divBdr>
        <w:top w:val="none" w:sz="0" w:space="0" w:color="auto"/>
        <w:left w:val="none" w:sz="0" w:space="0" w:color="auto"/>
        <w:bottom w:val="none" w:sz="0" w:space="0" w:color="auto"/>
        <w:right w:val="none" w:sz="0" w:space="0" w:color="auto"/>
      </w:divBdr>
    </w:div>
    <w:div w:id="891160597">
      <w:bodyDiv w:val="1"/>
      <w:marLeft w:val="0"/>
      <w:marRight w:val="0"/>
      <w:marTop w:val="0"/>
      <w:marBottom w:val="0"/>
      <w:divBdr>
        <w:top w:val="none" w:sz="0" w:space="0" w:color="auto"/>
        <w:left w:val="none" w:sz="0" w:space="0" w:color="auto"/>
        <w:bottom w:val="none" w:sz="0" w:space="0" w:color="auto"/>
        <w:right w:val="none" w:sz="0" w:space="0" w:color="auto"/>
      </w:divBdr>
    </w:div>
    <w:div w:id="1049185563">
      <w:bodyDiv w:val="1"/>
      <w:marLeft w:val="0"/>
      <w:marRight w:val="0"/>
      <w:marTop w:val="0"/>
      <w:marBottom w:val="0"/>
      <w:divBdr>
        <w:top w:val="none" w:sz="0" w:space="0" w:color="auto"/>
        <w:left w:val="none" w:sz="0" w:space="0" w:color="auto"/>
        <w:bottom w:val="none" w:sz="0" w:space="0" w:color="auto"/>
        <w:right w:val="none" w:sz="0" w:space="0" w:color="auto"/>
      </w:divBdr>
    </w:div>
    <w:div w:id="1063481125">
      <w:bodyDiv w:val="1"/>
      <w:marLeft w:val="0"/>
      <w:marRight w:val="0"/>
      <w:marTop w:val="0"/>
      <w:marBottom w:val="0"/>
      <w:divBdr>
        <w:top w:val="none" w:sz="0" w:space="0" w:color="auto"/>
        <w:left w:val="none" w:sz="0" w:space="0" w:color="auto"/>
        <w:bottom w:val="none" w:sz="0" w:space="0" w:color="auto"/>
        <w:right w:val="none" w:sz="0" w:space="0" w:color="auto"/>
      </w:divBdr>
    </w:div>
    <w:div w:id="1064716383">
      <w:bodyDiv w:val="1"/>
      <w:marLeft w:val="0"/>
      <w:marRight w:val="0"/>
      <w:marTop w:val="0"/>
      <w:marBottom w:val="0"/>
      <w:divBdr>
        <w:top w:val="none" w:sz="0" w:space="0" w:color="auto"/>
        <w:left w:val="none" w:sz="0" w:space="0" w:color="auto"/>
        <w:bottom w:val="none" w:sz="0" w:space="0" w:color="auto"/>
        <w:right w:val="none" w:sz="0" w:space="0" w:color="auto"/>
      </w:divBdr>
    </w:div>
    <w:div w:id="1069814030">
      <w:bodyDiv w:val="1"/>
      <w:marLeft w:val="0"/>
      <w:marRight w:val="0"/>
      <w:marTop w:val="0"/>
      <w:marBottom w:val="0"/>
      <w:divBdr>
        <w:top w:val="none" w:sz="0" w:space="0" w:color="auto"/>
        <w:left w:val="none" w:sz="0" w:space="0" w:color="auto"/>
        <w:bottom w:val="none" w:sz="0" w:space="0" w:color="auto"/>
        <w:right w:val="none" w:sz="0" w:space="0" w:color="auto"/>
      </w:divBdr>
    </w:div>
    <w:div w:id="1235816015">
      <w:bodyDiv w:val="1"/>
      <w:marLeft w:val="0"/>
      <w:marRight w:val="0"/>
      <w:marTop w:val="0"/>
      <w:marBottom w:val="0"/>
      <w:divBdr>
        <w:top w:val="none" w:sz="0" w:space="0" w:color="auto"/>
        <w:left w:val="none" w:sz="0" w:space="0" w:color="auto"/>
        <w:bottom w:val="none" w:sz="0" w:space="0" w:color="auto"/>
        <w:right w:val="none" w:sz="0" w:space="0" w:color="auto"/>
      </w:divBdr>
    </w:div>
    <w:div w:id="1327516306">
      <w:bodyDiv w:val="1"/>
      <w:marLeft w:val="0"/>
      <w:marRight w:val="0"/>
      <w:marTop w:val="0"/>
      <w:marBottom w:val="0"/>
      <w:divBdr>
        <w:top w:val="none" w:sz="0" w:space="0" w:color="auto"/>
        <w:left w:val="none" w:sz="0" w:space="0" w:color="auto"/>
        <w:bottom w:val="none" w:sz="0" w:space="0" w:color="auto"/>
        <w:right w:val="none" w:sz="0" w:space="0" w:color="auto"/>
      </w:divBdr>
    </w:div>
    <w:div w:id="1338381780">
      <w:bodyDiv w:val="1"/>
      <w:marLeft w:val="0"/>
      <w:marRight w:val="0"/>
      <w:marTop w:val="0"/>
      <w:marBottom w:val="0"/>
      <w:divBdr>
        <w:top w:val="none" w:sz="0" w:space="0" w:color="auto"/>
        <w:left w:val="none" w:sz="0" w:space="0" w:color="auto"/>
        <w:bottom w:val="none" w:sz="0" w:space="0" w:color="auto"/>
        <w:right w:val="none" w:sz="0" w:space="0" w:color="auto"/>
      </w:divBdr>
    </w:div>
    <w:div w:id="1393117048">
      <w:bodyDiv w:val="1"/>
      <w:marLeft w:val="0"/>
      <w:marRight w:val="0"/>
      <w:marTop w:val="0"/>
      <w:marBottom w:val="0"/>
      <w:divBdr>
        <w:top w:val="none" w:sz="0" w:space="0" w:color="auto"/>
        <w:left w:val="none" w:sz="0" w:space="0" w:color="auto"/>
        <w:bottom w:val="none" w:sz="0" w:space="0" w:color="auto"/>
        <w:right w:val="none" w:sz="0" w:space="0" w:color="auto"/>
      </w:divBdr>
    </w:div>
    <w:div w:id="1437408704">
      <w:bodyDiv w:val="1"/>
      <w:marLeft w:val="0"/>
      <w:marRight w:val="0"/>
      <w:marTop w:val="0"/>
      <w:marBottom w:val="0"/>
      <w:divBdr>
        <w:top w:val="none" w:sz="0" w:space="0" w:color="auto"/>
        <w:left w:val="none" w:sz="0" w:space="0" w:color="auto"/>
        <w:bottom w:val="none" w:sz="0" w:space="0" w:color="auto"/>
        <w:right w:val="none" w:sz="0" w:space="0" w:color="auto"/>
      </w:divBdr>
    </w:div>
    <w:div w:id="1491872575">
      <w:bodyDiv w:val="1"/>
      <w:marLeft w:val="0"/>
      <w:marRight w:val="0"/>
      <w:marTop w:val="0"/>
      <w:marBottom w:val="0"/>
      <w:divBdr>
        <w:top w:val="none" w:sz="0" w:space="0" w:color="auto"/>
        <w:left w:val="none" w:sz="0" w:space="0" w:color="auto"/>
        <w:bottom w:val="none" w:sz="0" w:space="0" w:color="auto"/>
        <w:right w:val="none" w:sz="0" w:space="0" w:color="auto"/>
      </w:divBdr>
    </w:div>
    <w:div w:id="1493447153">
      <w:bodyDiv w:val="1"/>
      <w:marLeft w:val="0"/>
      <w:marRight w:val="0"/>
      <w:marTop w:val="0"/>
      <w:marBottom w:val="0"/>
      <w:divBdr>
        <w:top w:val="none" w:sz="0" w:space="0" w:color="auto"/>
        <w:left w:val="none" w:sz="0" w:space="0" w:color="auto"/>
        <w:bottom w:val="none" w:sz="0" w:space="0" w:color="auto"/>
        <w:right w:val="none" w:sz="0" w:space="0" w:color="auto"/>
      </w:divBdr>
    </w:div>
    <w:div w:id="1707561661">
      <w:bodyDiv w:val="1"/>
      <w:marLeft w:val="0"/>
      <w:marRight w:val="0"/>
      <w:marTop w:val="0"/>
      <w:marBottom w:val="0"/>
      <w:divBdr>
        <w:top w:val="none" w:sz="0" w:space="0" w:color="auto"/>
        <w:left w:val="none" w:sz="0" w:space="0" w:color="auto"/>
        <w:bottom w:val="none" w:sz="0" w:space="0" w:color="auto"/>
        <w:right w:val="none" w:sz="0" w:space="0" w:color="auto"/>
      </w:divBdr>
    </w:div>
    <w:div w:id="1759599456">
      <w:bodyDiv w:val="1"/>
      <w:marLeft w:val="0"/>
      <w:marRight w:val="0"/>
      <w:marTop w:val="0"/>
      <w:marBottom w:val="0"/>
      <w:divBdr>
        <w:top w:val="none" w:sz="0" w:space="0" w:color="auto"/>
        <w:left w:val="none" w:sz="0" w:space="0" w:color="auto"/>
        <w:bottom w:val="none" w:sz="0" w:space="0" w:color="auto"/>
        <w:right w:val="none" w:sz="0" w:space="0" w:color="auto"/>
      </w:divBdr>
    </w:div>
    <w:div w:id="1921064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greenclimate.fund/sites/default/files/document/policy-cofinancing.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greenclimate.fund/document/revised-environmental-and-social-policy"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B0435 - Tonga - Cty Pgmm</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01003036</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Resilience</FocusArea>
    <DocCoverageStartDate xmlns="d9cf0e28-81d2-4dc7-8b10-820d80ed680d">2025-01-01T00:00:00+00:00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F60FC-769D-43ED-8DE3-CAD677E8B457}">
  <ds:schemaRefs>
    <ds:schemaRef ds:uri="http://schemas.openxmlformats.org/officeDocument/2006/bibliography"/>
  </ds:schemaRefs>
</ds:datastoreItem>
</file>

<file path=customXml/itemProps2.xml><?xml version="1.0" encoding="utf-8"?>
<ds:datastoreItem xmlns:ds="http://schemas.openxmlformats.org/officeDocument/2006/customXml" ds:itemID="{56E59635-5443-4EC4-906A-DFE0E506D9E0}">
  <ds:schemaRefs>
    <ds:schemaRef ds:uri="http://schemas.microsoft.com/office/2006/metadata/properties"/>
    <ds:schemaRef ds:uri="http://schemas.microsoft.com/office/infopath/2007/PartnerControls"/>
    <ds:schemaRef ds:uri="e2e1638b-27c9-48ec-bbb4-ac138556e32b"/>
  </ds:schemaRefs>
</ds:datastoreItem>
</file>

<file path=customXml/itemProps3.xml><?xml version="1.0" encoding="utf-8"?>
<ds:datastoreItem xmlns:ds="http://schemas.openxmlformats.org/officeDocument/2006/customXml" ds:itemID="{7BA33B0A-B25A-405F-8D68-9D0D573DC472}">
  <ds:schemaRefs>
    <ds:schemaRef ds:uri="http://schemas.microsoft.com/sharepoint/v3/contenttype/forms"/>
  </ds:schemaRefs>
</ds:datastoreItem>
</file>

<file path=customXml/itemProps4.xml><?xml version="1.0" encoding="utf-8"?>
<ds:datastoreItem xmlns:ds="http://schemas.openxmlformats.org/officeDocument/2006/customXml" ds:itemID="{FFDEAA18-7592-4310-9D07-170185005D90}"/>
</file>

<file path=docProps/app.xml><?xml version="1.0" encoding="utf-8"?>
<Properties xmlns="http://schemas.openxmlformats.org/officeDocument/2006/extended-properties" xmlns:vt="http://schemas.openxmlformats.org/officeDocument/2006/docPropsVTypes">
  <Template>Normal</Template>
  <TotalTime>1</TotalTime>
  <Pages>61</Pages>
  <Words>21813</Words>
  <Characters>137388</Characters>
  <Application>Microsoft Office Word</Application>
  <DocSecurity>4</DocSecurity>
  <Lines>3320</Lines>
  <Paragraphs>1421</Paragraphs>
  <ScaleCrop>false</ScaleCrop>
  <HeadingPairs>
    <vt:vector size="2" baseType="variant">
      <vt:variant>
        <vt:lpstr>Title</vt:lpstr>
      </vt:variant>
      <vt:variant>
        <vt:i4>1</vt:i4>
      </vt:variant>
    </vt:vector>
  </HeadingPairs>
  <TitlesOfParts>
    <vt:vector size="1" baseType="lpstr">
      <vt:lpstr/>
    </vt:vector>
  </TitlesOfParts>
  <Company>GCF</Company>
  <LinksUpToDate>false</LinksUpToDate>
  <CharactersWithSpaces>158086</CharactersWithSpaces>
  <SharedDoc>false</SharedDoc>
  <HLinks>
    <vt:vector size="336" baseType="variant">
      <vt:variant>
        <vt:i4>3801208</vt:i4>
      </vt:variant>
      <vt:variant>
        <vt:i4>3</vt:i4>
      </vt:variant>
      <vt:variant>
        <vt:i4>0</vt:i4>
      </vt:variant>
      <vt:variant>
        <vt:i4>5</vt:i4>
      </vt:variant>
      <vt:variant>
        <vt:lpwstr>https://www.greenclimate.fund/document/revised-environmental-and-social-policy</vt:lpwstr>
      </vt:variant>
      <vt:variant>
        <vt:lpwstr/>
      </vt:variant>
      <vt:variant>
        <vt:i4>1769495</vt:i4>
      </vt:variant>
      <vt:variant>
        <vt:i4>0</vt:i4>
      </vt:variant>
      <vt:variant>
        <vt:i4>0</vt:i4>
      </vt:variant>
      <vt:variant>
        <vt:i4>5</vt:i4>
      </vt:variant>
      <vt:variant>
        <vt:lpwstr/>
      </vt:variant>
      <vt:variant>
        <vt:lpwstr>SectionE</vt:lpwstr>
      </vt:variant>
      <vt:variant>
        <vt:i4>3735580</vt:i4>
      </vt:variant>
      <vt:variant>
        <vt:i4>159</vt:i4>
      </vt:variant>
      <vt:variant>
        <vt:i4>0</vt:i4>
      </vt:variant>
      <vt:variant>
        <vt:i4>5</vt:i4>
      </vt:variant>
      <vt:variant>
        <vt:lpwstr>mailto:gzahirbill@gcfund.org</vt:lpwstr>
      </vt:variant>
      <vt:variant>
        <vt:lpwstr/>
      </vt:variant>
      <vt:variant>
        <vt:i4>2883592</vt:i4>
      </vt:variant>
      <vt:variant>
        <vt:i4>156</vt:i4>
      </vt:variant>
      <vt:variant>
        <vt:i4>0</vt:i4>
      </vt:variant>
      <vt:variant>
        <vt:i4>5</vt:i4>
      </vt:variant>
      <vt:variant>
        <vt:lpwstr>mailto:jwilliams@gcfund.org</vt:lpwstr>
      </vt:variant>
      <vt:variant>
        <vt:lpwstr/>
      </vt:variant>
      <vt:variant>
        <vt:i4>3080203</vt:i4>
      </vt:variant>
      <vt:variant>
        <vt:i4>153</vt:i4>
      </vt:variant>
      <vt:variant>
        <vt:i4>0</vt:i4>
      </vt:variant>
      <vt:variant>
        <vt:i4>5</vt:i4>
      </vt:variant>
      <vt:variant>
        <vt:lpwstr>mailto:lpadrinao@gcfund.org</vt:lpwstr>
      </vt:variant>
      <vt:variant>
        <vt:lpwstr/>
      </vt:variant>
      <vt:variant>
        <vt:i4>2883592</vt:i4>
      </vt:variant>
      <vt:variant>
        <vt:i4>150</vt:i4>
      </vt:variant>
      <vt:variant>
        <vt:i4>0</vt:i4>
      </vt:variant>
      <vt:variant>
        <vt:i4>5</vt:i4>
      </vt:variant>
      <vt:variant>
        <vt:lpwstr>mailto:jwilliams@gcfund.org</vt:lpwstr>
      </vt:variant>
      <vt:variant>
        <vt:lpwstr/>
      </vt:variant>
      <vt:variant>
        <vt:i4>2949122</vt:i4>
      </vt:variant>
      <vt:variant>
        <vt:i4>147</vt:i4>
      </vt:variant>
      <vt:variant>
        <vt:i4>0</vt:i4>
      </vt:variant>
      <vt:variant>
        <vt:i4>5</vt:i4>
      </vt:variant>
      <vt:variant>
        <vt:lpwstr>mailto:iwhite@gcfund.org</vt:lpwstr>
      </vt:variant>
      <vt:variant>
        <vt:lpwstr/>
      </vt:variant>
      <vt:variant>
        <vt:i4>3080203</vt:i4>
      </vt:variant>
      <vt:variant>
        <vt:i4>144</vt:i4>
      </vt:variant>
      <vt:variant>
        <vt:i4>0</vt:i4>
      </vt:variant>
      <vt:variant>
        <vt:i4>5</vt:i4>
      </vt:variant>
      <vt:variant>
        <vt:lpwstr>mailto:lpadrinao@gcfund.org</vt:lpwstr>
      </vt:variant>
      <vt:variant>
        <vt:lpwstr/>
      </vt:variant>
      <vt:variant>
        <vt:i4>3080203</vt:i4>
      </vt:variant>
      <vt:variant>
        <vt:i4>141</vt:i4>
      </vt:variant>
      <vt:variant>
        <vt:i4>0</vt:i4>
      </vt:variant>
      <vt:variant>
        <vt:i4>5</vt:i4>
      </vt:variant>
      <vt:variant>
        <vt:lpwstr>mailto:lpadrinao@gcfund.org</vt:lpwstr>
      </vt:variant>
      <vt:variant>
        <vt:lpwstr/>
      </vt:variant>
      <vt:variant>
        <vt:i4>3080203</vt:i4>
      </vt:variant>
      <vt:variant>
        <vt:i4>138</vt:i4>
      </vt:variant>
      <vt:variant>
        <vt:i4>0</vt:i4>
      </vt:variant>
      <vt:variant>
        <vt:i4>5</vt:i4>
      </vt:variant>
      <vt:variant>
        <vt:lpwstr>mailto:lpadrinao@gcfund.org</vt:lpwstr>
      </vt:variant>
      <vt:variant>
        <vt:lpwstr/>
      </vt:variant>
      <vt:variant>
        <vt:i4>3080203</vt:i4>
      </vt:variant>
      <vt:variant>
        <vt:i4>135</vt:i4>
      </vt:variant>
      <vt:variant>
        <vt:i4>0</vt:i4>
      </vt:variant>
      <vt:variant>
        <vt:i4>5</vt:i4>
      </vt:variant>
      <vt:variant>
        <vt:lpwstr>mailto:lpadrinao@gcfund.org</vt:lpwstr>
      </vt:variant>
      <vt:variant>
        <vt:lpwstr/>
      </vt:variant>
      <vt:variant>
        <vt:i4>3866643</vt:i4>
      </vt:variant>
      <vt:variant>
        <vt:i4>132</vt:i4>
      </vt:variant>
      <vt:variant>
        <vt:i4>0</vt:i4>
      </vt:variant>
      <vt:variant>
        <vt:i4>5</vt:i4>
      </vt:variant>
      <vt:variant>
        <vt:lpwstr>mailto:mhidalgoconde@gcfund.org</vt:lpwstr>
      </vt:variant>
      <vt:variant>
        <vt:lpwstr/>
      </vt:variant>
      <vt:variant>
        <vt:i4>5439605</vt:i4>
      </vt:variant>
      <vt:variant>
        <vt:i4>129</vt:i4>
      </vt:variant>
      <vt:variant>
        <vt:i4>0</vt:i4>
      </vt:variant>
      <vt:variant>
        <vt:i4>5</vt:i4>
      </vt:variant>
      <vt:variant>
        <vt:lpwstr>mailto:jrabener@gcfund.org</vt:lpwstr>
      </vt:variant>
      <vt:variant>
        <vt:lpwstr/>
      </vt:variant>
      <vt:variant>
        <vt:i4>2883592</vt:i4>
      </vt:variant>
      <vt:variant>
        <vt:i4>126</vt:i4>
      </vt:variant>
      <vt:variant>
        <vt:i4>0</vt:i4>
      </vt:variant>
      <vt:variant>
        <vt:i4>5</vt:i4>
      </vt:variant>
      <vt:variant>
        <vt:lpwstr>mailto:jwilliams@gcfund.org</vt:lpwstr>
      </vt:variant>
      <vt:variant>
        <vt:lpwstr/>
      </vt:variant>
      <vt:variant>
        <vt:i4>5439605</vt:i4>
      </vt:variant>
      <vt:variant>
        <vt:i4>123</vt:i4>
      </vt:variant>
      <vt:variant>
        <vt:i4>0</vt:i4>
      </vt:variant>
      <vt:variant>
        <vt:i4>5</vt:i4>
      </vt:variant>
      <vt:variant>
        <vt:lpwstr>mailto:jrabener@gcfund.org</vt:lpwstr>
      </vt:variant>
      <vt:variant>
        <vt:lpwstr/>
      </vt:variant>
      <vt:variant>
        <vt:i4>2162717</vt:i4>
      </vt:variant>
      <vt:variant>
        <vt:i4>120</vt:i4>
      </vt:variant>
      <vt:variant>
        <vt:i4>0</vt:i4>
      </vt:variant>
      <vt:variant>
        <vt:i4>5</vt:i4>
      </vt:variant>
      <vt:variant>
        <vt:lpwstr>mailto:jleiva@gcfund.org</vt:lpwstr>
      </vt:variant>
      <vt:variant>
        <vt:lpwstr/>
      </vt:variant>
      <vt:variant>
        <vt:i4>3801110</vt:i4>
      </vt:variant>
      <vt:variant>
        <vt:i4>117</vt:i4>
      </vt:variant>
      <vt:variant>
        <vt:i4>0</vt:i4>
      </vt:variant>
      <vt:variant>
        <vt:i4>5</vt:i4>
      </vt:variant>
      <vt:variant>
        <vt:lpwstr>mailto:mhkim@gcfund.org</vt:lpwstr>
      </vt:variant>
      <vt:variant>
        <vt:lpwstr/>
      </vt:variant>
      <vt:variant>
        <vt:i4>3735580</vt:i4>
      </vt:variant>
      <vt:variant>
        <vt:i4>114</vt:i4>
      </vt:variant>
      <vt:variant>
        <vt:i4>0</vt:i4>
      </vt:variant>
      <vt:variant>
        <vt:i4>5</vt:i4>
      </vt:variant>
      <vt:variant>
        <vt:lpwstr>mailto:gzahirbill@gcfund.org</vt:lpwstr>
      </vt:variant>
      <vt:variant>
        <vt:lpwstr/>
      </vt:variant>
      <vt:variant>
        <vt:i4>3866643</vt:i4>
      </vt:variant>
      <vt:variant>
        <vt:i4>111</vt:i4>
      </vt:variant>
      <vt:variant>
        <vt:i4>0</vt:i4>
      </vt:variant>
      <vt:variant>
        <vt:i4>5</vt:i4>
      </vt:variant>
      <vt:variant>
        <vt:lpwstr>mailto:mhidalgoconde@gcfund.org</vt:lpwstr>
      </vt:variant>
      <vt:variant>
        <vt:lpwstr/>
      </vt:variant>
      <vt:variant>
        <vt:i4>5767295</vt:i4>
      </vt:variant>
      <vt:variant>
        <vt:i4>108</vt:i4>
      </vt:variant>
      <vt:variant>
        <vt:i4>0</vt:i4>
      </vt:variant>
      <vt:variant>
        <vt:i4>5</vt:i4>
      </vt:variant>
      <vt:variant>
        <vt:lpwstr>mailto:annalach@gcfund.org</vt:lpwstr>
      </vt:variant>
      <vt:variant>
        <vt:lpwstr/>
      </vt:variant>
      <vt:variant>
        <vt:i4>3866643</vt:i4>
      </vt:variant>
      <vt:variant>
        <vt:i4>105</vt:i4>
      </vt:variant>
      <vt:variant>
        <vt:i4>0</vt:i4>
      </vt:variant>
      <vt:variant>
        <vt:i4>5</vt:i4>
      </vt:variant>
      <vt:variant>
        <vt:lpwstr>mailto:mhidalgoconde@gcfund.org</vt:lpwstr>
      </vt:variant>
      <vt:variant>
        <vt:lpwstr/>
      </vt:variant>
      <vt:variant>
        <vt:i4>6488095</vt:i4>
      </vt:variant>
      <vt:variant>
        <vt:i4>102</vt:i4>
      </vt:variant>
      <vt:variant>
        <vt:i4>0</vt:i4>
      </vt:variant>
      <vt:variant>
        <vt:i4>5</vt:i4>
      </vt:variant>
      <vt:variant>
        <vt:lpwstr>mailto:ting.chen@gcfund.org</vt:lpwstr>
      </vt:variant>
      <vt:variant>
        <vt:lpwstr/>
      </vt:variant>
      <vt:variant>
        <vt:i4>6488095</vt:i4>
      </vt:variant>
      <vt:variant>
        <vt:i4>99</vt:i4>
      </vt:variant>
      <vt:variant>
        <vt:i4>0</vt:i4>
      </vt:variant>
      <vt:variant>
        <vt:i4>5</vt:i4>
      </vt:variant>
      <vt:variant>
        <vt:lpwstr>mailto:ting.chen@gcfund.org</vt:lpwstr>
      </vt:variant>
      <vt:variant>
        <vt:lpwstr/>
      </vt:variant>
      <vt:variant>
        <vt:i4>3866641</vt:i4>
      </vt:variant>
      <vt:variant>
        <vt:i4>96</vt:i4>
      </vt:variant>
      <vt:variant>
        <vt:i4>0</vt:i4>
      </vt:variant>
      <vt:variant>
        <vt:i4>5</vt:i4>
      </vt:variant>
      <vt:variant>
        <vt:lpwstr>mailto:sdedecker@gcfund.org</vt:lpwstr>
      </vt:variant>
      <vt:variant>
        <vt:lpwstr/>
      </vt:variant>
      <vt:variant>
        <vt:i4>6488095</vt:i4>
      </vt:variant>
      <vt:variant>
        <vt:i4>93</vt:i4>
      </vt:variant>
      <vt:variant>
        <vt:i4>0</vt:i4>
      </vt:variant>
      <vt:variant>
        <vt:i4>5</vt:i4>
      </vt:variant>
      <vt:variant>
        <vt:lpwstr>mailto:ting.chen@gcfund.org</vt:lpwstr>
      </vt:variant>
      <vt:variant>
        <vt:lpwstr/>
      </vt:variant>
      <vt:variant>
        <vt:i4>3866641</vt:i4>
      </vt:variant>
      <vt:variant>
        <vt:i4>90</vt:i4>
      </vt:variant>
      <vt:variant>
        <vt:i4>0</vt:i4>
      </vt:variant>
      <vt:variant>
        <vt:i4>5</vt:i4>
      </vt:variant>
      <vt:variant>
        <vt:lpwstr>mailto:sdedecker@gcfund.org</vt:lpwstr>
      </vt:variant>
      <vt:variant>
        <vt:lpwstr/>
      </vt:variant>
      <vt:variant>
        <vt:i4>3866641</vt:i4>
      </vt:variant>
      <vt:variant>
        <vt:i4>87</vt:i4>
      </vt:variant>
      <vt:variant>
        <vt:i4>0</vt:i4>
      </vt:variant>
      <vt:variant>
        <vt:i4>5</vt:i4>
      </vt:variant>
      <vt:variant>
        <vt:lpwstr>mailto:sdedecker@gcfund.org</vt:lpwstr>
      </vt:variant>
      <vt:variant>
        <vt:lpwstr/>
      </vt:variant>
      <vt:variant>
        <vt:i4>2949122</vt:i4>
      </vt:variant>
      <vt:variant>
        <vt:i4>84</vt:i4>
      </vt:variant>
      <vt:variant>
        <vt:i4>0</vt:i4>
      </vt:variant>
      <vt:variant>
        <vt:i4>5</vt:i4>
      </vt:variant>
      <vt:variant>
        <vt:lpwstr>mailto:iwhite@gcfund.org</vt:lpwstr>
      </vt:variant>
      <vt:variant>
        <vt:lpwstr/>
      </vt:variant>
      <vt:variant>
        <vt:i4>2949122</vt:i4>
      </vt:variant>
      <vt:variant>
        <vt:i4>81</vt:i4>
      </vt:variant>
      <vt:variant>
        <vt:i4>0</vt:i4>
      </vt:variant>
      <vt:variant>
        <vt:i4>5</vt:i4>
      </vt:variant>
      <vt:variant>
        <vt:lpwstr>mailto:iwhite@gcfund.org</vt:lpwstr>
      </vt:variant>
      <vt:variant>
        <vt:lpwstr/>
      </vt:variant>
      <vt:variant>
        <vt:i4>4849783</vt:i4>
      </vt:variant>
      <vt:variant>
        <vt:i4>78</vt:i4>
      </vt:variant>
      <vt:variant>
        <vt:i4>0</vt:i4>
      </vt:variant>
      <vt:variant>
        <vt:i4>5</vt:i4>
      </vt:variant>
      <vt:variant>
        <vt:lpwstr>mailto:rbavishi@gcfund.org</vt:lpwstr>
      </vt:variant>
      <vt:variant>
        <vt:lpwstr/>
      </vt:variant>
      <vt:variant>
        <vt:i4>3735580</vt:i4>
      </vt:variant>
      <vt:variant>
        <vt:i4>75</vt:i4>
      </vt:variant>
      <vt:variant>
        <vt:i4>0</vt:i4>
      </vt:variant>
      <vt:variant>
        <vt:i4>5</vt:i4>
      </vt:variant>
      <vt:variant>
        <vt:lpwstr>mailto:gzahirbill@gcfund.org</vt:lpwstr>
      </vt:variant>
      <vt:variant>
        <vt:lpwstr/>
      </vt:variant>
      <vt:variant>
        <vt:i4>3735580</vt:i4>
      </vt:variant>
      <vt:variant>
        <vt:i4>72</vt:i4>
      </vt:variant>
      <vt:variant>
        <vt:i4>0</vt:i4>
      </vt:variant>
      <vt:variant>
        <vt:i4>5</vt:i4>
      </vt:variant>
      <vt:variant>
        <vt:lpwstr>mailto:gzahirbill@gcfund.org</vt:lpwstr>
      </vt:variant>
      <vt:variant>
        <vt:lpwstr/>
      </vt:variant>
      <vt:variant>
        <vt:i4>5767295</vt:i4>
      </vt:variant>
      <vt:variant>
        <vt:i4>69</vt:i4>
      </vt:variant>
      <vt:variant>
        <vt:i4>0</vt:i4>
      </vt:variant>
      <vt:variant>
        <vt:i4>5</vt:i4>
      </vt:variant>
      <vt:variant>
        <vt:lpwstr>mailto:annalach@gcfund.org</vt:lpwstr>
      </vt:variant>
      <vt:variant>
        <vt:lpwstr/>
      </vt:variant>
      <vt:variant>
        <vt:i4>3866643</vt:i4>
      </vt:variant>
      <vt:variant>
        <vt:i4>66</vt:i4>
      </vt:variant>
      <vt:variant>
        <vt:i4>0</vt:i4>
      </vt:variant>
      <vt:variant>
        <vt:i4>5</vt:i4>
      </vt:variant>
      <vt:variant>
        <vt:lpwstr>mailto:mhidalgoconde@gcfund.org</vt:lpwstr>
      </vt:variant>
      <vt:variant>
        <vt:lpwstr/>
      </vt:variant>
      <vt:variant>
        <vt:i4>3145738</vt:i4>
      </vt:variant>
      <vt:variant>
        <vt:i4>63</vt:i4>
      </vt:variant>
      <vt:variant>
        <vt:i4>0</vt:i4>
      </vt:variant>
      <vt:variant>
        <vt:i4>5</vt:i4>
      </vt:variant>
      <vt:variant>
        <vt:lpwstr>mailto:jvandebeek@gcfund.org</vt:lpwstr>
      </vt:variant>
      <vt:variant>
        <vt:lpwstr/>
      </vt:variant>
      <vt:variant>
        <vt:i4>3145738</vt:i4>
      </vt:variant>
      <vt:variant>
        <vt:i4>60</vt:i4>
      </vt:variant>
      <vt:variant>
        <vt:i4>0</vt:i4>
      </vt:variant>
      <vt:variant>
        <vt:i4>5</vt:i4>
      </vt:variant>
      <vt:variant>
        <vt:lpwstr>mailto:jvandebeek@gcfund.org</vt:lpwstr>
      </vt:variant>
      <vt:variant>
        <vt:lpwstr/>
      </vt:variant>
      <vt:variant>
        <vt:i4>3604488</vt:i4>
      </vt:variant>
      <vt:variant>
        <vt:i4>57</vt:i4>
      </vt:variant>
      <vt:variant>
        <vt:i4>0</vt:i4>
      </vt:variant>
      <vt:variant>
        <vt:i4>5</vt:i4>
      </vt:variant>
      <vt:variant>
        <vt:lpwstr>mailto:aholganza@gcfund.org</vt:lpwstr>
      </vt:variant>
      <vt:variant>
        <vt:lpwstr/>
      </vt:variant>
      <vt:variant>
        <vt:i4>2949122</vt:i4>
      </vt:variant>
      <vt:variant>
        <vt:i4>54</vt:i4>
      </vt:variant>
      <vt:variant>
        <vt:i4>0</vt:i4>
      </vt:variant>
      <vt:variant>
        <vt:i4>5</vt:i4>
      </vt:variant>
      <vt:variant>
        <vt:lpwstr>mailto:iwhite@gcfund.org</vt:lpwstr>
      </vt:variant>
      <vt:variant>
        <vt:lpwstr/>
      </vt:variant>
      <vt:variant>
        <vt:i4>2949122</vt:i4>
      </vt:variant>
      <vt:variant>
        <vt:i4>51</vt:i4>
      </vt:variant>
      <vt:variant>
        <vt:i4>0</vt:i4>
      </vt:variant>
      <vt:variant>
        <vt:i4>5</vt:i4>
      </vt:variant>
      <vt:variant>
        <vt:lpwstr>mailto:iwhite@gcfund.org</vt:lpwstr>
      </vt:variant>
      <vt:variant>
        <vt:lpwstr/>
      </vt:variant>
      <vt:variant>
        <vt:i4>3145738</vt:i4>
      </vt:variant>
      <vt:variant>
        <vt:i4>48</vt:i4>
      </vt:variant>
      <vt:variant>
        <vt:i4>0</vt:i4>
      </vt:variant>
      <vt:variant>
        <vt:i4>5</vt:i4>
      </vt:variant>
      <vt:variant>
        <vt:lpwstr>mailto:jvandebeek@gcfund.org</vt:lpwstr>
      </vt:variant>
      <vt:variant>
        <vt:lpwstr/>
      </vt:variant>
      <vt:variant>
        <vt:i4>2949122</vt:i4>
      </vt:variant>
      <vt:variant>
        <vt:i4>45</vt:i4>
      </vt:variant>
      <vt:variant>
        <vt:i4>0</vt:i4>
      </vt:variant>
      <vt:variant>
        <vt:i4>5</vt:i4>
      </vt:variant>
      <vt:variant>
        <vt:lpwstr>mailto:iwhite@gcfund.org</vt:lpwstr>
      </vt:variant>
      <vt:variant>
        <vt:lpwstr/>
      </vt:variant>
      <vt:variant>
        <vt:i4>2949122</vt:i4>
      </vt:variant>
      <vt:variant>
        <vt:i4>42</vt:i4>
      </vt:variant>
      <vt:variant>
        <vt:i4>0</vt:i4>
      </vt:variant>
      <vt:variant>
        <vt:i4>5</vt:i4>
      </vt:variant>
      <vt:variant>
        <vt:lpwstr>mailto:iwhite@gcfund.org</vt:lpwstr>
      </vt:variant>
      <vt:variant>
        <vt:lpwstr/>
      </vt:variant>
      <vt:variant>
        <vt:i4>3145738</vt:i4>
      </vt:variant>
      <vt:variant>
        <vt:i4>39</vt:i4>
      </vt:variant>
      <vt:variant>
        <vt:i4>0</vt:i4>
      </vt:variant>
      <vt:variant>
        <vt:i4>5</vt:i4>
      </vt:variant>
      <vt:variant>
        <vt:lpwstr>mailto:jvandebeek@gcfund.org</vt:lpwstr>
      </vt:variant>
      <vt:variant>
        <vt:lpwstr/>
      </vt:variant>
      <vt:variant>
        <vt:i4>5767295</vt:i4>
      </vt:variant>
      <vt:variant>
        <vt:i4>36</vt:i4>
      </vt:variant>
      <vt:variant>
        <vt:i4>0</vt:i4>
      </vt:variant>
      <vt:variant>
        <vt:i4>5</vt:i4>
      </vt:variant>
      <vt:variant>
        <vt:lpwstr>mailto:annalach@gcfund.org</vt:lpwstr>
      </vt:variant>
      <vt:variant>
        <vt:lpwstr/>
      </vt:variant>
      <vt:variant>
        <vt:i4>3145738</vt:i4>
      </vt:variant>
      <vt:variant>
        <vt:i4>33</vt:i4>
      </vt:variant>
      <vt:variant>
        <vt:i4>0</vt:i4>
      </vt:variant>
      <vt:variant>
        <vt:i4>5</vt:i4>
      </vt:variant>
      <vt:variant>
        <vt:lpwstr>mailto:jvandebeek@gcfund.org</vt:lpwstr>
      </vt:variant>
      <vt:variant>
        <vt:lpwstr/>
      </vt:variant>
      <vt:variant>
        <vt:i4>3145738</vt:i4>
      </vt:variant>
      <vt:variant>
        <vt:i4>30</vt:i4>
      </vt:variant>
      <vt:variant>
        <vt:i4>0</vt:i4>
      </vt:variant>
      <vt:variant>
        <vt:i4>5</vt:i4>
      </vt:variant>
      <vt:variant>
        <vt:lpwstr>mailto:jvandebeek@gcfund.org</vt:lpwstr>
      </vt:variant>
      <vt:variant>
        <vt:lpwstr/>
      </vt:variant>
      <vt:variant>
        <vt:i4>2949122</vt:i4>
      </vt:variant>
      <vt:variant>
        <vt:i4>27</vt:i4>
      </vt:variant>
      <vt:variant>
        <vt:i4>0</vt:i4>
      </vt:variant>
      <vt:variant>
        <vt:i4>5</vt:i4>
      </vt:variant>
      <vt:variant>
        <vt:lpwstr>mailto:iwhite@gcfund.org</vt:lpwstr>
      </vt:variant>
      <vt:variant>
        <vt:lpwstr/>
      </vt:variant>
      <vt:variant>
        <vt:i4>3145738</vt:i4>
      </vt:variant>
      <vt:variant>
        <vt:i4>24</vt:i4>
      </vt:variant>
      <vt:variant>
        <vt:i4>0</vt:i4>
      </vt:variant>
      <vt:variant>
        <vt:i4>5</vt:i4>
      </vt:variant>
      <vt:variant>
        <vt:lpwstr>mailto:jvandebeek@gcfund.org</vt:lpwstr>
      </vt:variant>
      <vt:variant>
        <vt:lpwstr/>
      </vt:variant>
      <vt:variant>
        <vt:i4>6226045</vt:i4>
      </vt:variant>
      <vt:variant>
        <vt:i4>21</vt:i4>
      </vt:variant>
      <vt:variant>
        <vt:i4>0</vt:i4>
      </vt:variant>
      <vt:variant>
        <vt:i4>5</vt:i4>
      </vt:variant>
      <vt:variant>
        <vt:lpwstr>mailto:hkoo@gcfund.org</vt:lpwstr>
      </vt:variant>
      <vt:variant>
        <vt:lpwstr/>
      </vt:variant>
      <vt:variant>
        <vt:i4>3604488</vt:i4>
      </vt:variant>
      <vt:variant>
        <vt:i4>18</vt:i4>
      </vt:variant>
      <vt:variant>
        <vt:i4>0</vt:i4>
      </vt:variant>
      <vt:variant>
        <vt:i4>5</vt:i4>
      </vt:variant>
      <vt:variant>
        <vt:lpwstr>mailto:aholganza@gcfund.org</vt:lpwstr>
      </vt:variant>
      <vt:variant>
        <vt:lpwstr/>
      </vt:variant>
      <vt:variant>
        <vt:i4>4587633</vt:i4>
      </vt:variant>
      <vt:variant>
        <vt:i4>15</vt:i4>
      </vt:variant>
      <vt:variant>
        <vt:i4>0</vt:i4>
      </vt:variant>
      <vt:variant>
        <vt:i4>5</vt:i4>
      </vt:variant>
      <vt:variant>
        <vt:lpwstr>mailto:tbreitbarth@gcfund.org</vt:lpwstr>
      </vt:variant>
      <vt:variant>
        <vt:lpwstr/>
      </vt:variant>
      <vt:variant>
        <vt:i4>3604488</vt:i4>
      </vt:variant>
      <vt:variant>
        <vt:i4>12</vt:i4>
      </vt:variant>
      <vt:variant>
        <vt:i4>0</vt:i4>
      </vt:variant>
      <vt:variant>
        <vt:i4>5</vt:i4>
      </vt:variant>
      <vt:variant>
        <vt:lpwstr>mailto:aholganza@gcfund.org</vt:lpwstr>
      </vt:variant>
      <vt:variant>
        <vt:lpwstr/>
      </vt:variant>
      <vt:variant>
        <vt:i4>6160399</vt:i4>
      </vt:variant>
      <vt:variant>
        <vt:i4>9</vt:i4>
      </vt:variant>
      <vt:variant>
        <vt:i4>0</vt:i4>
      </vt:variant>
      <vt:variant>
        <vt:i4>5</vt:i4>
      </vt:variant>
      <vt:variant>
        <vt:lpwstr>https://www.greenclimate.fund/sites/default/files/document/guidance-note-pilot-1.pdf</vt:lpwstr>
      </vt:variant>
      <vt:variant>
        <vt:lpwstr/>
      </vt:variant>
      <vt:variant>
        <vt:i4>6488095</vt:i4>
      </vt:variant>
      <vt:variant>
        <vt:i4>6</vt:i4>
      </vt:variant>
      <vt:variant>
        <vt:i4>0</vt:i4>
      </vt:variant>
      <vt:variant>
        <vt:i4>5</vt:i4>
      </vt:variant>
      <vt:variant>
        <vt:lpwstr>mailto:ting.chen@gcfund.org</vt:lpwstr>
      </vt:variant>
      <vt:variant>
        <vt:lpwstr/>
      </vt:variant>
      <vt:variant>
        <vt:i4>5439605</vt:i4>
      </vt:variant>
      <vt:variant>
        <vt:i4>3</vt:i4>
      </vt:variant>
      <vt:variant>
        <vt:i4>0</vt:i4>
      </vt:variant>
      <vt:variant>
        <vt:i4>5</vt:i4>
      </vt:variant>
      <vt:variant>
        <vt:lpwstr>mailto:jrabener@gcfund.org</vt:lpwstr>
      </vt:variant>
      <vt:variant>
        <vt:lpwstr/>
      </vt:variant>
      <vt:variant>
        <vt:i4>6160399</vt:i4>
      </vt:variant>
      <vt:variant>
        <vt:i4>0</vt:i4>
      </vt:variant>
      <vt:variant>
        <vt:i4>0</vt:i4>
      </vt:variant>
      <vt:variant>
        <vt:i4>5</vt:i4>
      </vt:variant>
      <vt:variant>
        <vt:lpwstr>https://www.greenclimate.fund/sites/default/files/document/guidance-note-pilot-1.pdf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aholganza@gcfund.org</dc:creator>
  <cp:keywords/>
  <dc:description/>
  <cp:lastModifiedBy>Simbotwe Mwiya</cp:lastModifiedBy>
  <cp:revision>2</cp:revision>
  <cp:lastPrinted>2019-03-12T09:23:00Z</cp:lastPrinted>
  <dcterms:created xsi:type="dcterms:W3CDTF">2026-06-16T21:26:00Z</dcterms:created>
  <dcterms:modified xsi:type="dcterms:W3CDTF">2026-06-16T21:26:00Z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SIP_Label_da26c8ba-0cf0-4503-ac32-dad723875cbc_Enabled">
    <vt:lpwstr>true</vt:lpwstr>
  </property>
  <property fmtid="{D5CDD505-2E9C-101B-9397-08002B2CF9AE}" pid="4" name="MSIP_Label_da26c8ba-0cf0-4503-ac32-dad723875cbc_SetDate">
    <vt:lpwstr>2025-12-08T02:20:57Z</vt:lpwstr>
  </property>
  <property fmtid="{D5CDD505-2E9C-101B-9397-08002B2CF9AE}" pid="5" name="MSIP_Label_da26c8ba-0cf0-4503-ac32-dad723875cbc_Method">
    <vt:lpwstr>Standard</vt:lpwstr>
  </property>
  <property fmtid="{D5CDD505-2E9C-101B-9397-08002B2CF9AE}" pid="6" name="MSIP_Label_da26c8ba-0cf0-4503-ac32-dad723875cbc_Name">
    <vt:lpwstr>RESTRICTED</vt:lpwstr>
  </property>
  <property fmtid="{D5CDD505-2E9C-101B-9397-08002B2CF9AE}" pid="7" name="MSIP_Label_da26c8ba-0cf0-4503-ac32-dad723875cbc_SiteId">
    <vt:lpwstr>2d111364-031c-485c-b260-c38cbb3f5cdf</vt:lpwstr>
  </property>
  <property fmtid="{D5CDD505-2E9C-101B-9397-08002B2CF9AE}" pid="8" name="MSIP_Label_da26c8ba-0cf0-4503-ac32-dad723875cbc_ActionId">
    <vt:lpwstr>06607cbe-ef1e-4c6a-ba5b-9d32eb30b768</vt:lpwstr>
  </property>
  <property fmtid="{D5CDD505-2E9C-101B-9397-08002B2CF9AE}" pid="9" name="MSIP_Label_da26c8ba-0cf0-4503-ac32-dad723875cbc_ContentBits">
    <vt:lpwstr>0</vt:lpwstr>
  </property>
  <property fmtid="{D5CDD505-2E9C-101B-9397-08002B2CF9AE}" pid="10" name="MSIP_Label_da26c8ba-0cf0-4503-ac32-dad723875cbc_Tag">
    <vt:lpwstr>10, 3, 0, 2</vt:lpwstr>
  </property>
  <property fmtid="{D5CDD505-2E9C-101B-9397-08002B2CF9AE}" pid="11" name="GrammarlyDocumentId">
    <vt:lpwstr>caee2728-80a7-4f07-99a7-764722bb256f</vt:lpwstr>
  </property>
  <property fmtid="{D5CDD505-2E9C-101B-9397-08002B2CF9AE}" pid="12" name="MediaServiceImageTags">
    <vt:lpwstr/>
  </property>
</Properties>
</file>